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FBE" w:rsidRPr="003C5141" w:rsidRDefault="00F01FBE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F01FBE" w:rsidRPr="003C5141" w:rsidRDefault="00F01FBE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F01FBE" w:rsidRDefault="004E6A19" w:rsidP="004E6A19">
      <w:pPr>
        <w:rPr>
          <w:rFonts w:ascii="PT Astra Serif" w:hAnsi="PT Astra Serif"/>
          <w:sz w:val="28"/>
          <w:szCs w:val="28"/>
        </w:rPr>
      </w:pPr>
    </w:p>
    <w:p w:rsidR="004E6A19" w:rsidRPr="00F01FBE" w:rsidRDefault="00F01FBE" w:rsidP="00F01FBE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  <w:r w:rsidRPr="00F01FBE">
        <w:rPr>
          <w:rFonts w:ascii="PT Astra Serif" w:hAnsi="PT Astra Serif"/>
          <w:sz w:val="28"/>
          <w:szCs w:val="28"/>
        </w:rPr>
        <w:t>от</w:t>
      </w:r>
      <w:r w:rsidR="00CE5DBE">
        <w:rPr>
          <w:rFonts w:ascii="PT Astra Serif" w:hAnsi="PT Astra Serif"/>
          <w:sz w:val="28"/>
          <w:szCs w:val="28"/>
        </w:rPr>
        <w:t xml:space="preserve"> 16.12.2024</w:t>
      </w:r>
      <w:r w:rsidRPr="00F01FBE">
        <w:rPr>
          <w:rFonts w:ascii="PT Astra Serif" w:hAnsi="PT Astra Serif"/>
          <w:sz w:val="28"/>
          <w:szCs w:val="28"/>
        </w:rPr>
        <w:tab/>
      </w:r>
      <w:r w:rsidRPr="00F01FBE">
        <w:rPr>
          <w:rFonts w:ascii="PT Astra Serif" w:hAnsi="PT Astra Serif"/>
          <w:sz w:val="28"/>
          <w:szCs w:val="28"/>
        </w:rPr>
        <w:tab/>
      </w:r>
      <w:r w:rsidRPr="00F01FBE">
        <w:rPr>
          <w:rFonts w:ascii="PT Astra Serif" w:hAnsi="PT Astra Serif"/>
          <w:sz w:val="28"/>
          <w:szCs w:val="28"/>
        </w:rPr>
        <w:tab/>
      </w:r>
      <w:r w:rsidRPr="00F01FBE">
        <w:rPr>
          <w:rFonts w:ascii="PT Astra Serif" w:hAnsi="PT Astra Serif"/>
          <w:sz w:val="28"/>
          <w:szCs w:val="28"/>
        </w:rPr>
        <w:tab/>
      </w:r>
      <w:r w:rsidRPr="00F01FBE">
        <w:rPr>
          <w:rFonts w:ascii="PT Astra Serif" w:hAnsi="PT Astra Serif"/>
          <w:sz w:val="28"/>
          <w:szCs w:val="28"/>
        </w:rPr>
        <w:tab/>
      </w:r>
      <w:r w:rsidRPr="00F01FBE">
        <w:rPr>
          <w:rFonts w:ascii="PT Astra Serif" w:hAnsi="PT Astra Serif"/>
          <w:sz w:val="28"/>
          <w:szCs w:val="28"/>
        </w:rPr>
        <w:tab/>
      </w:r>
      <w:r w:rsidRPr="00F01FBE">
        <w:rPr>
          <w:rFonts w:ascii="PT Astra Serif" w:hAnsi="PT Astra Serif"/>
          <w:sz w:val="28"/>
          <w:szCs w:val="28"/>
        </w:rPr>
        <w:tab/>
      </w:r>
      <w:r w:rsidRPr="00F01FBE">
        <w:rPr>
          <w:rFonts w:ascii="PT Astra Serif" w:hAnsi="PT Astra Serif"/>
          <w:sz w:val="28"/>
          <w:szCs w:val="28"/>
        </w:rPr>
        <w:tab/>
      </w:r>
      <w:r w:rsidR="00CE5DBE">
        <w:rPr>
          <w:rFonts w:ascii="PT Astra Serif" w:hAnsi="PT Astra Serif"/>
          <w:sz w:val="28"/>
          <w:szCs w:val="28"/>
        </w:rPr>
        <w:tab/>
      </w:r>
      <w:r w:rsidRPr="00F01FBE">
        <w:rPr>
          <w:rFonts w:ascii="PT Astra Serif" w:hAnsi="PT Astra Serif"/>
          <w:sz w:val="28"/>
          <w:szCs w:val="28"/>
        </w:rPr>
        <w:t xml:space="preserve">      №</w:t>
      </w:r>
      <w:r w:rsidR="00CE5DBE">
        <w:rPr>
          <w:rFonts w:ascii="PT Astra Serif" w:hAnsi="PT Astra Serif"/>
          <w:sz w:val="28"/>
          <w:szCs w:val="28"/>
        </w:rPr>
        <w:t xml:space="preserve"> 2147-п</w:t>
      </w:r>
    </w:p>
    <w:p w:rsidR="00F01FBE" w:rsidRPr="00F01FBE" w:rsidRDefault="00F01FBE" w:rsidP="00F01FBE">
      <w:pPr>
        <w:suppressAutoHyphens w:val="0"/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F01FBE" w:rsidRPr="00F01FBE" w:rsidRDefault="00F01FBE" w:rsidP="00F01FBE">
      <w:pPr>
        <w:suppressAutoHyphens w:val="0"/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F01FBE" w:rsidRPr="00F01FBE" w:rsidRDefault="00F01FBE" w:rsidP="00F01FBE">
      <w:pPr>
        <w:suppressAutoHyphens w:val="0"/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F01FBE" w:rsidRPr="00F01FBE" w:rsidRDefault="00F01FBE" w:rsidP="00F01FBE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01FBE">
        <w:rPr>
          <w:rFonts w:ascii="PT Astra Serif" w:eastAsia="Calibri" w:hAnsi="PT Astra Serif"/>
          <w:sz w:val="28"/>
          <w:szCs w:val="28"/>
        </w:rPr>
        <w:t>О муниципальной</w:t>
      </w:r>
      <w:r w:rsidRPr="00F01FBE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01FBE" w:rsidRPr="00F01FBE" w:rsidRDefault="00F01FBE" w:rsidP="00F01FBE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программе города Югорска</w:t>
      </w:r>
    </w:p>
    <w:p w:rsidR="00F01FBE" w:rsidRPr="00F01FBE" w:rsidRDefault="00F01FBE" w:rsidP="00F01FBE">
      <w:pPr>
        <w:suppressAutoHyphens w:val="0"/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«Развитие образования»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  <w:lang w:eastAsia="ru-RU"/>
        </w:rPr>
      </w:pP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F01FBE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07.05.2024 № 309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</w:t>
      </w:r>
      <w:r w:rsidRPr="00F01FBE">
        <w:rPr>
          <w:rFonts w:ascii="PT Astra Serif" w:hAnsi="PT Astra Serif"/>
          <w:sz w:val="28"/>
          <w:szCs w:val="28"/>
          <w:lang w:eastAsia="ru-RU"/>
        </w:rPr>
        <w:t>«О национальных целях развития Российской Федерации на период до 2030 года и на перспективу до 2036 года», постановлением администрации города Югорска от 16.08.2024 № 1373-п «О порядке принятия решения о разработке</w:t>
      </w:r>
      <w:proofErr w:type="gramEnd"/>
      <w:r w:rsidRPr="00F01FBE">
        <w:rPr>
          <w:rFonts w:ascii="PT Astra Serif" w:hAnsi="PT Astra Serif"/>
          <w:sz w:val="28"/>
          <w:szCs w:val="28"/>
          <w:lang w:eastAsia="ru-RU"/>
        </w:rPr>
        <w:t xml:space="preserve"> муниципальных программ города Югорска, их формирования, утверждения и реализации», распоряжением администрации города Югорска от 11.10.2024 № 486-р «О перечне муниципальных программ города Югорска», в целях совершенствования структуры муниципальных программ города Югорска: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1. Утвердить муниципальную программу города Югорска «Развитие образования» (приложение).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 xml:space="preserve">2. Признать утратившими силу постановления администрации города Югорска: 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29.04.2019 № 885</w:t>
      </w:r>
      <w:r w:rsidRPr="00F01FBE">
        <w:rPr>
          <w:rFonts w:ascii="PT Astra Serif" w:hAnsi="PT Astra Serif"/>
          <w:sz w:val="28"/>
          <w:szCs w:val="28"/>
        </w:rPr>
        <w:t xml:space="preserve"> «</w:t>
      </w:r>
      <w:r w:rsidRPr="00F01FBE">
        <w:rPr>
          <w:rFonts w:ascii="PT Astra Serif" w:eastAsia="Calibri" w:hAnsi="PT Astra Serif"/>
          <w:sz w:val="28"/>
          <w:szCs w:val="28"/>
        </w:rPr>
        <w:t xml:space="preserve">О внесении изменений в постановление администрации города Югорска от 30.10.2018 № 3004 «О муниципальной программе города Югорска «Развитие образования»; 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lastRenderedPageBreak/>
        <w:t>- от 31.05.2019 № 1163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- 10.10.2019 № 2201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07.11.2019 № 2403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24.12.2019 № 2782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24.12.2019 № 2785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09.04.2020 № 549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28.09.2020 № 1396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21.12.2020 № 1902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21.12.2020 № 1908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01.03.2021 № 217-п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26.04.2021 № 596-п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24.09.2021 № 1791-п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15.11.2021 № 2159-п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lastRenderedPageBreak/>
        <w:t>- от 27.12.2021 № 2529-п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03.03.2022 № 382-п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 xml:space="preserve">- от 04.07.2022 № 1461-п «О внесении изменений в постановление администрации города Югорска от 30.10.2018 № 3004 «О муниципальной программе города Югорска «Развитие образования»;  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14.11.2022 № 2385-п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14.11.2022 № 2386-п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05.12.2022 № 2560-п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05.12.2022 № 2567-п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29.12.2022 № 2767-п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03.03.2023 № 266-п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08.06.2023 № 767-п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Times New Roman" w:hAnsi="PT Astra Serif"/>
          <w:sz w:val="28"/>
          <w:szCs w:val="28"/>
          <w:lang w:eastAsia="ar-SA"/>
        </w:rPr>
      </w:pPr>
      <w:r w:rsidRPr="00F01FBE">
        <w:rPr>
          <w:rFonts w:ascii="PT Astra Serif" w:eastAsia="Calibri" w:hAnsi="PT Astra Serif"/>
          <w:sz w:val="28"/>
          <w:szCs w:val="28"/>
        </w:rPr>
        <w:t>- от 06.09.2023 № 1214-п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03.11.2023 № 1520-п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14.11.2023 № 1577-п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lastRenderedPageBreak/>
        <w:t>- от 28.12.2023 № 1905-п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25.03.2024 № 468-п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24.05.2024 № 861-п «О внесении изменений в постановление администрации города Югорска от 30.10.2018 № 3004 «О муниципальной программе города Югорска «Развитие образования»;</w:t>
      </w:r>
    </w:p>
    <w:p w:rsidR="00F01FBE" w:rsidRPr="00F01FBE" w:rsidRDefault="00F01FBE" w:rsidP="00F01FBE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eastAsia="Calibri" w:hAnsi="PT Astra Serif"/>
          <w:sz w:val="28"/>
          <w:szCs w:val="28"/>
        </w:rPr>
      </w:pPr>
      <w:r w:rsidRPr="00F01FBE">
        <w:rPr>
          <w:rFonts w:ascii="PT Astra Serif" w:eastAsia="Calibri" w:hAnsi="PT Astra Serif"/>
          <w:sz w:val="28"/>
          <w:szCs w:val="28"/>
        </w:rPr>
        <w:t>- от 22.11.2024 № 2018-п «О внесении изменений в постановление администрации города Югорска от 30.10.2018 № 3004 «О муниципальной программе города Югорска «Развитие образования».</w:t>
      </w:r>
    </w:p>
    <w:p w:rsidR="00F01FBE" w:rsidRPr="00F01FBE" w:rsidRDefault="00F01FBE" w:rsidP="00F01FBE">
      <w:pPr>
        <w:tabs>
          <w:tab w:val="left" w:pos="993"/>
        </w:tabs>
        <w:spacing w:line="276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01FBE">
        <w:rPr>
          <w:rFonts w:ascii="PT Astra Serif" w:hAnsi="PT Astra Serif"/>
          <w:sz w:val="28"/>
          <w:szCs w:val="28"/>
          <w:lang w:eastAsia="ru-RU"/>
        </w:rPr>
        <w:t>3.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F01FBE" w:rsidRPr="00F01FBE" w:rsidRDefault="00F01FBE" w:rsidP="00F01FBE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01FBE">
        <w:rPr>
          <w:rFonts w:ascii="PT Astra Serif" w:hAnsi="PT Astra Serif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опубликования, но не ранее 01.01.2025.</w:t>
      </w:r>
    </w:p>
    <w:p w:rsidR="00F01FBE" w:rsidRPr="00F01FBE" w:rsidRDefault="00F01FBE" w:rsidP="00F01FBE">
      <w:pPr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F01FBE">
        <w:rPr>
          <w:rFonts w:ascii="PT Astra Serif" w:hAnsi="PT Astra Serif"/>
          <w:sz w:val="28"/>
          <w:szCs w:val="28"/>
          <w:lang w:eastAsia="ru-RU"/>
        </w:rPr>
        <w:t xml:space="preserve">5. </w:t>
      </w:r>
      <w:proofErr w:type="gramStart"/>
      <w:r w:rsidRPr="00F01FBE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F01FBE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заместителя главы города Югорска </w:t>
      </w:r>
      <w:proofErr w:type="spellStart"/>
      <w:r w:rsidRPr="00F01FBE">
        <w:rPr>
          <w:rFonts w:ascii="PT Astra Serif" w:hAnsi="PT Astra Serif"/>
          <w:sz w:val="28"/>
          <w:szCs w:val="28"/>
          <w:lang w:eastAsia="ru-RU"/>
        </w:rPr>
        <w:t>Носкову</w:t>
      </w:r>
      <w:proofErr w:type="spellEnd"/>
      <w:r w:rsidRPr="00F01FBE">
        <w:rPr>
          <w:rFonts w:ascii="PT Astra Serif" w:hAnsi="PT Astra Serif"/>
          <w:sz w:val="28"/>
          <w:szCs w:val="28"/>
          <w:lang w:eastAsia="ru-RU"/>
        </w:rPr>
        <w:t xml:space="preserve"> Л.И.</w:t>
      </w:r>
    </w:p>
    <w:p w:rsidR="00F01FBE" w:rsidRPr="00F01FBE" w:rsidRDefault="00F01FBE" w:rsidP="00F01FBE">
      <w:pPr>
        <w:suppressAutoHyphens w:val="0"/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F01FBE" w:rsidRPr="00F01FBE" w:rsidRDefault="00F01FBE" w:rsidP="00F01FBE">
      <w:pPr>
        <w:suppressAutoHyphens w:val="0"/>
        <w:spacing w:line="276" w:lineRule="auto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F01FBE" w:rsidRPr="00F01FBE" w:rsidRDefault="00F01FBE" w:rsidP="00F01FBE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</w:p>
    <w:p w:rsidR="00F01FBE" w:rsidRPr="00F01FBE" w:rsidRDefault="00F01FBE" w:rsidP="00F01FBE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</w:rPr>
      </w:pPr>
      <w:r w:rsidRPr="00F01FBE">
        <w:rPr>
          <w:rFonts w:ascii="PT Astra Serif" w:hAnsi="PT Astra Serif"/>
          <w:b/>
          <w:sz w:val="28"/>
          <w:szCs w:val="28"/>
        </w:rPr>
        <w:t xml:space="preserve">Глава города Югорска </w:t>
      </w:r>
      <w:r w:rsidRPr="00F01FBE">
        <w:rPr>
          <w:rFonts w:ascii="PT Astra Serif" w:hAnsi="PT Astra Serif"/>
          <w:b/>
          <w:sz w:val="28"/>
          <w:szCs w:val="28"/>
        </w:rPr>
        <w:tab/>
      </w:r>
      <w:r w:rsidRPr="00F01FBE">
        <w:rPr>
          <w:rFonts w:ascii="PT Astra Serif" w:hAnsi="PT Astra Serif"/>
          <w:b/>
          <w:sz w:val="28"/>
          <w:szCs w:val="28"/>
        </w:rPr>
        <w:tab/>
      </w:r>
      <w:r w:rsidRPr="00F01FBE">
        <w:rPr>
          <w:rFonts w:ascii="PT Astra Serif" w:hAnsi="PT Astra Serif"/>
          <w:b/>
          <w:sz w:val="28"/>
          <w:szCs w:val="28"/>
        </w:rPr>
        <w:tab/>
      </w:r>
      <w:r w:rsidRPr="00F01FBE">
        <w:rPr>
          <w:rFonts w:ascii="PT Astra Serif" w:hAnsi="PT Astra Serif"/>
          <w:b/>
          <w:sz w:val="28"/>
          <w:szCs w:val="28"/>
        </w:rPr>
        <w:tab/>
      </w:r>
      <w:r w:rsidRPr="00F01FBE">
        <w:rPr>
          <w:rFonts w:ascii="PT Astra Serif" w:hAnsi="PT Astra Serif"/>
          <w:b/>
          <w:sz w:val="28"/>
          <w:szCs w:val="28"/>
        </w:rPr>
        <w:tab/>
      </w:r>
      <w:r w:rsidRPr="00F01FBE">
        <w:rPr>
          <w:rFonts w:ascii="PT Astra Serif" w:hAnsi="PT Astra Serif"/>
          <w:b/>
          <w:sz w:val="28"/>
          <w:szCs w:val="28"/>
        </w:rPr>
        <w:tab/>
        <w:t xml:space="preserve">        А.Ю. Харлов</w:t>
      </w:r>
    </w:p>
    <w:p w:rsidR="00F01FBE" w:rsidRDefault="00F01FBE" w:rsidP="00F01FBE">
      <w:pPr>
        <w:suppressAutoHyphens w:val="0"/>
        <w:rPr>
          <w:rFonts w:ascii="PT Astra Serif" w:hAnsi="PT Astra Serif"/>
          <w:sz w:val="28"/>
          <w:szCs w:val="26"/>
        </w:rPr>
      </w:pPr>
    </w:p>
    <w:p w:rsidR="00F01FBE" w:rsidRDefault="00F01FBE" w:rsidP="00F01FBE">
      <w:pPr>
        <w:suppressAutoHyphens w:val="0"/>
        <w:rPr>
          <w:rFonts w:ascii="PT Astra Serif" w:hAnsi="PT Astra Serif"/>
          <w:sz w:val="28"/>
          <w:szCs w:val="26"/>
        </w:rPr>
        <w:sectPr w:rsidR="00F01FBE" w:rsidSect="00F01FBE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F01FBE" w:rsidRPr="00F01FBE" w:rsidRDefault="00F01FBE" w:rsidP="00F01FBE">
      <w:pPr>
        <w:suppressAutoHyphens w:val="0"/>
        <w:spacing w:line="276" w:lineRule="auto"/>
        <w:ind w:firstLine="709"/>
        <w:jc w:val="right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0" w:name="_GoBack"/>
      <w:bookmarkEnd w:id="0"/>
      <w:r w:rsidRPr="00F01FBE">
        <w:rPr>
          <w:rFonts w:ascii="PT Astra Serif" w:hAnsi="PT Astra Serif"/>
          <w:b/>
          <w:sz w:val="28"/>
          <w:szCs w:val="28"/>
          <w:lang w:eastAsia="ru-RU"/>
        </w:rPr>
        <w:lastRenderedPageBreak/>
        <w:t>Приложение</w:t>
      </w:r>
    </w:p>
    <w:p w:rsidR="00F01FBE" w:rsidRPr="00F01FBE" w:rsidRDefault="00F01FBE" w:rsidP="00F01FBE">
      <w:pPr>
        <w:suppressAutoHyphens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F01FBE">
        <w:rPr>
          <w:rFonts w:ascii="PT Astra Serif" w:hAnsi="PT Astra Serif"/>
          <w:b/>
          <w:sz w:val="28"/>
          <w:szCs w:val="28"/>
          <w:lang w:eastAsia="ru-RU"/>
        </w:rPr>
        <w:t>к постановлению</w:t>
      </w:r>
    </w:p>
    <w:p w:rsidR="00F01FBE" w:rsidRPr="00F01FBE" w:rsidRDefault="00F01FBE" w:rsidP="00F01FBE">
      <w:pPr>
        <w:suppressAutoHyphens w:val="0"/>
        <w:spacing w:line="276" w:lineRule="auto"/>
        <w:ind w:firstLine="709"/>
        <w:jc w:val="right"/>
        <w:rPr>
          <w:rFonts w:ascii="PT Astra Serif" w:hAnsi="PT Astra Serif"/>
          <w:b/>
          <w:sz w:val="28"/>
          <w:szCs w:val="28"/>
          <w:lang w:eastAsia="ru-RU"/>
        </w:rPr>
      </w:pPr>
      <w:r w:rsidRPr="00F01FBE">
        <w:rPr>
          <w:rFonts w:ascii="PT Astra Serif" w:hAnsi="PT Astra Serif"/>
          <w:b/>
          <w:sz w:val="28"/>
          <w:szCs w:val="28"/>
          <w:lang w:eastAsia="ru-RU"/>
        </w:rPr>
        <w:t>администрации города Югорска</w:t>
      </w:r>
    </w:p>
    <w:p w:rsidR="00F01FBE" w:rsidRPr="00F01FBE" w:rsidRDefault="00F01FBE" w:rsidP="00F01FBE">
      <w:pPr>
        <w:suppressAutoHyphens w:val="0"/>
        <w:spacing w:line="276" w:lineRule="auto"/>
        <w:ind w:firstLine="709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01F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</w:t>
      </w:r>
      <w:r w:rsidR="00CE5D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16.12.2024 № 2147-п</w:t>
      </w:r>
    </w:p>
    <w:p w:rsidR="00F01FBE" w:rsidRPr="00F01FBE" w:rsidRDefault="00F01FBE" w:rsidP="00F01FB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 w:cs="Times New Roman CYR"/>
          <w:bCs/>
          <w:sz w:val="28"/>
          <w:szCs w:val="28"/>
          <w:lang w:eastAsia="ru-RU"/>
        </w:rPr>
      </w:pPr>
    </w:p>
    <w:p w:rsidR="00F01FBE" w:rsidRPr="00F01FBE" w:rsidRDefault="00F01FBE" w:rsidP="00F01FB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 w:cs="Times New Roman CYR"/>
          <w:bCs/>
          <w:sz w:val="28"/>
          <w:szCs w:val="28"/>
          <w:lang w:eastAsia="ru-RU"/>
        </w:rPr>
      </w:pPr>
    </w:p>
    <w:p w:rsidR="00F01FBE" w:rsidRPr="00F01FBE" w:rsidRDefault="00F01FBE" w:rsidP="00F01FB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sz w:val="28"/>
          <w:szCs w:val="28"/>
          <w:lang w:eastAsia="ru-RU"/>
        </w:rPr>
      </w:pPr>
      <w:r w:rsidRPr="00F01FBE">
        <w:rPr>
          <w:rFonts w:ascii="PT Astra Serif" w:hAnsi="PT Astra Serif" w:cs="Times New Roman CYR"/>
          <w:bCs/>
          <w:sz w:val="28"/>
          <w:szCs w:val="28"/>
          <w:lang w:eastAsia="ru-RU"/>
        </w:rPr>
        <w:t xml:space="preserve">Муниципальная программа города Югорска </w:t>
      </w:r>
    </w:p>
    <w:p w:rsidR="00F01FBE" w:rsidRPr="00F01FBE" w:rsidRDefault="00F01FBE" w:rsidP="00F01FBE">
      <w:pPr>
        <w:suppressAutoHyphens w:val="0"/>
        <w:jc w:val="center"/>
        <w:rPr>
          <w:rFonts w:ascii="PT Astra Serif" w:hAnsi="PT Astra Serif" w:cs="Times New Roman CYR"/>
          <w:bCs/>
          <w:sz w:val="28"/>
          <w:szCs w:val="28"/>
          <w:lang w:eastAsia="ru-RU"/>
        </w:rPr>
      </w:pPr>
      <w:r w:rsidRPr="00F01FBE">
        <w:rPr>
          <w:rFonts w:ascii="PT Astra Serif" w:hAnsi="PT Astra Serif" w:cs="Times New Roman CYR"/>
          <w:bCs/>
          <w:sz w:val="28"/>
          <w:szCs w:val="28"/>
          <w:lang w:eastAsia="ru-RU"/>
        </w:rPr>
        <w:t xml:space="preserve">«Развитие образования» </w:t>
      </w:r>
    </w:p>
    <w:p w:rsidR="00F01FBE" w:rsidRPr="00F01FBE" w:rsidRDefault="00F01FBE" w:rsidP="00F01FBE">
      <w:pPr>
        <w:suppressAutoHyphens w:val="0"/>
        <w:jc w:val="center"/>
        <w:rPr>
          <w:rFonts w:ascii="PT Astra Serif" w:hAnsi="PT Astra Serif" w:cs="Times New Roman CYR"/>
          <w:bCs/>
          <w:sz w:val="28"/>
          <w:szCs w:val="28"/>
          <w:lang w:eastAsia="ru-RU"/>
        </w:rPr>
      </w:pPr>
      <w:r w:rsidRPr="00F01FBE">
        <w:rPr>
          <w:rFonts w:ascii="PT Astra Serif" w:hAnsi="PT Astra Serif" w:cs="Times New Roman CYR"/>
          <w:bCs/>
          <w:sz w:val="28"/>
          <w:szCs w:val="28"/>
          <w:lang w:eastAsia="ru-RU"/>
        </w:rPr>
        <w:t>(далее – муниципальная программа)</w:t>
      </w:r>
    </w:p>
    <w:p w:rsidR="00F01FBE" w:rsidRPr="00F01FBE" w:rsidRDefault="00F01FBE" w:rsidP="00F01FB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Times New Roman CYR"/>
          <w:bCs/>
          <w:sz w:val="28"/>
          <w:szCs w:val="28"/>
          <w:lang w:eastAsia="ru-RU"/>
        </w:rPr>
      </w:pPr>
      <w:bookmarkStart w:id="1" w:name="sub_100"/>
      <w:r w:rsidRPr="00F01FBE">
        <w:rPr>
          <w:rFonts w:ascii="PT Astra Serif" w:hAnsi="PT Astra Serif" w:cs="Times New Roman CYR"/>
          <w:bCs/>
          <w:sz w:val="28"/>
          <w:szCs w:val="28"/>
          <w:lang w:eastAsia="ru-RU"/>
        </w:rPr>
        <w:t>Паспорт муниципальной программы</w:t>
      </w:r>
    </w:p>
    <w:p w:rsidR="00F01FBE" w:rsidRPr="00F01FBE" w:rsidRDefault="00F01FBE" w:rsidP="00F01FBE">
      <w:pPr>
        <w:widowControl w:val="0"/>
        <w:suppressAutoHyphens w:val="0"/>
        <w:autoSpaceDE w:val="0"/>
        <w:autoSpaceDN w:val="0"/>
        <w:adjustRightInd w:val="0"/>
        <w:spacing w:before="108" w:after="240"/>
        <w:outlineLvl w:val="0"/>
        <w:rPr>
          <w:rFonts w:ascii="PT Astra Serif" w:hAnsi="PT Astra Serif" w:cs="Times New Roman CYR"/>
          <w:bCs/>
          <w:sz w:val="28"/>
          <w:szCs w:val="28"/>
          <w:lang w:eastAsia="ru-RU"/>
        </w:rPr>
      </w:pPr>
      <w:r w:rsidRPr="00F01FBE">
        <w:rPr>
          <w:rFonts w:ascii="PT Astra Serif" w:hAnsi="PT Astra Serif" w:cs="Times New Roman CYR"/>
          <w:bCs/>
          <w:sz w:val="28"/>
          <w:szCs w:val="28"/>
          <w:lang w:eastAsia="ru-RU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10102"/>
      </w:tblGrid>
      <w:tr w:rsidR="00F01FBE" w:rsidRPr="00F01FBE" w:rsidTr="00F01FB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F01FBE" w:rsidRPr="00F01FBE" w:rsidRDefault="00F01FBE" w:rsidP="00F01F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1FBE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t>Носкова</w:t>
            </w:r>
            <w:proofErr w:type="spellEnd"/>
            <w:r w:rsidRPr="00F01FBE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t xml:space="preserve"> Людмила Ивановна, заместитель главы города Югорска</w:t>
            </w:r>
          </w:p>
        </w:tc>
      </w:tr>
      <w:tr w:rsidR="00F01FBE" w:rsidRPr="00F01FBE" w:rsidTr="00F01FB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t>Управление образования администрации города Югорска (далее – Управление образования)</w:t>
            </w:r>
          </w:p>
        </w:tc>
      </w:tr>
      <w:tr w:rsidR="00F01FBE" w:rsidRPr="00F01FBE" w:rsidTr="00F01FB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t xml:space="preserve">2025 – 2030 </w:t>
            </w:r>
          </w:p>
        </w:tc>
      </w:tr>
      <w:tr w:rsidR="00F01FBE" w:rsidRPr="00F01FBE" w:rsidTr="00F01FBE">
        <w:trPr>
          <w:trHeight w:val="269"/>
        </w:trPr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01FBE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t>1. 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 в городе Югорске</w:t>
            </w:r>
          </w:p>
        </w:tc>
      </w:tr>
      <w:tr w:rsidR="00F01FBE" w:rsidRPr="00F01FBE" w:rsidTr="00F01FBE">
        <w:trPr>
          <w:trHeight w:val="279"/>
        </w:trPr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F01FBE" w:rsidRDefault="00F01FBE" w:rsidP="00F01FBE">
            <w:pPr>
              <w:suppressAutoHyphens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t>2. Формирование эффективной системы выявления, поддержки и развития способностей и талантов у детей и молодежи</w:t>
            </w:r>
          </w:p>
        </w:tc>
      </w:tr>
      <w:tr w:rsidR="00F01FBE" w:rsidRPr="00F01FBE" w:rsidTr="00F01FB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 w:cs="Times New Roman CYR"/>
                <w:sz w:val="28"/>
                <w:szCs w:val="28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/>
                <w:sz w:val="28"/>
                <w:szCs w:val="28"/>
                <w:lang w:eastAsia="ru-RU"/>
              </w:rPr>
              <w:t>1. «Развитие дошкольного и общего образования»</w:t>
            </w:r>
          </w:p>
          <w:p w:rsidR="00F01FBE" w:rsidRPr="00F01FBE" w:rsidRDefault="00F01FBE" w:rsidP="00F01FBE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/>
                <w:sz w:val="28"/>
                <w:szCs w:val="28"/>
                <w:lang w:eastAsia="ru-RU"/>
              </w:rPr>
              <w:t>2. «Организация дополнительного образования, воспитания, отдыха и оздоровления детей»</w:t>
            </w:r>
          </w:p>
        </w:tc>
      </w:tr>
      <w:tr w:rsidR="00F01FBE" w:rsidRPr="00F01FBE" w:rsidTr="00F01FB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01FBE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14 929 437,5 </w:t>
            </w:r>
            <w:r w:rsidRPr="00F01F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тыс. рублей </w:t>
            </w:r>
          </w:p>
        </w:tc>
      </w:tr>
      <w:tr w:rsidR="00F01FBE" w:rsidRPr="00F01FBE" w:rsidTr="00F01FB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01FBE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F01FBE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Ханты-Мансийского автономного округа-Югры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F01FBE" w:rsidRDefault="00F01FBE" w:rsidP="00F01FBE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F01FBE" w:rsidRPr="00F01FBE" w:rsidRDefault="00F01FBE" w:rsidP="00F01FBE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1.1. Показатель 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обучающихся».</w:t>
            </w:r>
          </w:p>
          <w:p w:rsidR="00F01FBE" w:rsidRPr="00F01FBE" w:rsidRDefault="00F01FBE" w:rsidP="00F01FBE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2. Цифровая трансформация государственного и муниципального управления, экономики и социальной сферы:</w:t>
            </w:r>
          </w:p>
          <w:p w:rsidR="00F01FBE" w:rsidRPr="00F01FBE" w:rsidRDefault="00F01FBE" w:rsidP="00F01FBE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2.1. </w:t>
            </w:r>
            <w:proofErr w:type="gramStart"/>
            <w:r w:rsidRPr="00F01F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Показатель 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интеллекта».</w:t>
            </w:r>
            <w:proofErr w:type="gramEnd"/>
          </w:p>
          <w:p w:rsidR="00F01FBE" w:rsidRPr="00F01FBE" w:rsidRDefault="00F01FBE" w:rsidP="00F01FBE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3. Сохранение населения, укрепление здоровья и повышение благополучия людей, поддержка семьи:</w:t>
            </w:r>
          </w:p>
          <w:p w:rsidR="00F01FBE" w:rsidRPr="00F01FBE" w:rsidRDefault="00F01FBE" w:rsidP="00F01FBE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3.1. Показатель «Повышение к 2030 году уровня удовлетворенности граждан условиями для занятий физической культурой и спортом».</w:t>
            </w:r>
          </w:p>
          <w:p w:rsidR="00F01FBE" w:rsidRPr="00F01FBE" w:rsidRDefault="00F01FBE" w:rsidP="00F01FBE">
            <w:pPr>
              <w:suppressAutoHyphens w:val="0"/>
              <w:spacing w:line="276" w:lineRule="auto"/>
              <w:ind w:firstLine="709"/>
              <w:jc w:val="both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F01FB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4. Государственная программа Ханты-Мансийского автономного округа-Югры «Развитие образования»</w:t>
            </w:r>
          </w:p>
        </w:tc>
      </w:tr>
    </w:tbl>
    <w:p w:rsidR="00F01FBE" w:rsidRPr="00F01FBE" w:rsidRDefault="00F01FBE" w:rsidP="00F01FBE">
      <w:pPr>
        <w:suppressAutoHyphens w:val="0"/>
        <w:spacing w:after="160" w:line="256" w:lineRule="auto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F01FBE">
        <w:rPr>
          <w:rFonts w:ascii="PT Astra Serif" w:hAnsi="PT Astra Serif"/>
          <w:b/>
          <w:color w:val="000000"/>
          <w:sz w:val="28"/>
          <w:szCs w:val="28"/>
          <w:lang w:eastAsia="ru-RU"/>
        </w:rPr>
        <w:br w:type="page"/>
      </w:r>
      <w:bookmarkStart w:id="2" w:name="sub_200"/>
    </w:p>
    <w:p w:rsidR="00F01FBE" w:rsidRPr="00F01FBE" w:rsidRDefault="00F01FBE" w:rsidP="00770419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ascii="PT Astra Serif" w:hAnsi="PT Astra Serif" w:cs="Times New Roman CYR"/>
          <w:b/>
          <w:bCs/>
          <w:color w:val="26282F"/>
          <w:sz w:val="28"/>
          <w:szCs w:val="28"/>
          <w:lang w:eastAsia="ru-RU"/>
        </w:rPr>
      </w:pPr>
      <w:r w:rsidRPr="00F01FB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F01FBE" w:rsidRPr="00F01FBE" w:rsidRDefault="00F01FBE" w:rsidP="00F01FBE">
      <w:pPr>
        <w:suppressAutoHyphens w:val="0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13"/>
        <w:gridCol w:w="1289"/>
        <w:gridCol w:w="967"/>
        <w:gridCol w:w="908"/>
        <w:gridCol w:w="630"/>
        <w:gridCol w:w="630"/>
        <w:gridCol w:w="630"/>
        <w:gridCol w:w="630"/>
        <w:gridCol w:w="630"/>
        <w:gridCol w:w="630"/>
        <w:gridCol w:w="630"/>
        <w:gridCol w:w="2070"/>
        <w:gridCol w:w="1419"/>
        <w:gridCol w:w="1351"/>
      </w:tblGrid>
      <w:tr w:rsidR="00F01FBE" w:rsidRPr="00770419" w:rsidTr="00770419">
        <w:trPr>
          <w:tblHeader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№</w:t>
            </w: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57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Единица измерения (по </w:t>
            </w:r>
            <w:hyperlink r:id="rId10" w:history="1">
              <w:r w:rsidRPr="00770419">
                <w:rPr>
                  <w:rStyle w:val="ab"/>
                  <w:rFonts w:ascii="PT Astra Serif" w:hAnsi="PT Astra Serif"/>
                  <w:color w:val="000000"/>
                  <w:sz w:val="18"/>
                  <w:szCs w:val="18"/>
                  <w:lang w:eastAsia="ru-RU"/>
                </w:rPr>
                <w:t>ОКЕИ</w:t>
              </w:r>
            </w:hyperlink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F01FBE" w:rsidRPr="00770419" w:rsidTr="00770419">
        <w:trPr>
          <w:tblHeader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F01FBE" w:rsidRPr="00770419" w:rsidTr="00770419">
        <w:trPr>
          <w:tblHeader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highlight w:val="yellow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15</w:t>
            </w:r>
          </w:p>
        </w:tc>
      </w:tr>
      <w:tr w:rsidR="00F01FBE" w:rsidRPr="00770419" w:rsidTr="00770419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tabs>
                <w:tab w:val="left" w:pos="62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Цель 1. «Обеспечение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 в городе Югорске»</w:t>
            </w:r>
          </w:p>
        </w:tc>
      </w:tr>
      <w:tr w:rsidR="00F01FBE" w:rsidRPr="00770419" w:rsidTr="00770419">
        <w:trPr>
          <w:trHeight w:val="25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ГП ХМАО-Югры</w:t>
            </w:r>
          </w:p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/>
                <w:sz w:val="18"/>
                <w:szCs w:val="18"/>
                <w:lang w:eastAsia="ru-RU"/>
              </w:rPr>
              <w:t>Постановление Правительства Ханты-Мансийского автономно</w:t>
            </w:r>
            <w:r w:rsidR="00770419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го округа - Югры от 10.11.2023                 </w:t>
            </w:r>
            <w:r w:rsidRPr="00770419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№ 550-п </w:t>
            </w:r>
            <w:r w:rsidR="00770419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                            </w:t>
            </w:r>
            <w:r w:rsidRPr="00770419">
              <w:rPr>
                <w:rFonts w:ascii="PT Astra Serif" w:hAnsi="PT Astra Serif"/>
                <w:sz w:val="18"/>
                <w:szCs w:val="18"/>
                <w:lang w:eastAsia="ru-RU"/>
              </w:rPr>
              <w:t>«О государственной программе Ханты-Мансийского автономного округа - Югры «Развитие образования» (далее – Государственная программа ХМАО-Югры «Развитие образования»)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val="en-US"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val="en-US" w:eastAsia="ru-RU"/>
              </w:rPr>
              <w:t>-</w:t>
            </w:r>
          </w:p>
        </w:tc>
      </w:tr>
      <w:tr w:rsidR="00F01FBE" w:rsidRPr="00770419" w:rsidTr="00770419">
        <w:trPr>
          <w:trHeight w:val="25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 xml:space="preserve">ГП ХМАО-Югры 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/>
                <w:sz w:val="18"/>
                <w:szCs w:val="18"/>
                <w:lang w:eastAsia="ru-RU"/>
              </w:rPr>
              <w:t>Государственная программа ХМАО-Югры «Развитие образования»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F01FBE" w:rsidRPr="00770419" w:rsidTr="00770419">
        <w:trPr>
          <w:trHeight w:val="25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ГП ХМАО-Югры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Государственная программа ХМАО-Югры «Развитие образования»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Сохранение населения, укрепление здоровья и повышение благополучия людей, поддержка семьи</w:t>
            </w:r>
          </w:p>
        </w:tc>
      </w:tr>
      <w:tr w:rsidR="00F01FBE" w:rsidRPr="00770419" w:rsidTr="00770419">
        <w:trPr>
          <w:trHeight w:val="25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ГП ХМАО-Югры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Государственная программа ХМАО-Югры «Развитие образования»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</w:t>
            </w: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объемов данных, машинного обучения и искусственного интеллекта</w:t>
            </w:r>
            <w:proofErr w:type="gramEnd"/>
          </w:p>
        </w:tc>
      </w:tr>
      <w:tr w:rsidR="00F01FBE" w:rsidRPr="00770419" w:rsidTr="00770419">
        <w:trPr>
          <w:trHeight w:val="25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ОМС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Распоряжение Правительства Ханты-Мансийского </w:t>
            </w:r>
            <w:r w:rsid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АО - Югры </w:t>
            </w:r>
            <w:r w:rsid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от 15.03.2013 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 (далее - </w:t>
            </w:r>
            <w:proofErr w:type="gramEnd"/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hAnsi="PT Astra Serif" w:cs="Times New Roman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Распоряжение Правительства ХМАО - Югры от 15.03.2013 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proofErr w:type="gramStart"/>
            <w:r w:rsidRPr="00770419">
              <w:rPr>
                <w:rFonts w:ascii="PT Astra Serif" w:hAnsi="PT Astra Serif"/>
                <w:sz w:val="18"/>
                <w:szCs w:val="18"/>
                <w:lang w:eastAsia="ru-RU"/>
              </w:rPr>
              <w:t>№ 92-рп)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01FBE" w:rsidRPr="00770419" w:rsidTr="00770419">
        <w:trPr>
          <w:trHeight w:val="25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Цель 2. «Формирование эффективной системы выявления, поддержки и развития способностей и талантов у детей и молодежи»</w:t>
            </w:r>
          </w:p>
        </w:tc>
      </w:tr>
      <w:tr w:rsidR="00F01FBE" w:rsidRPr="00770419" w:rsidTr="00770419">
        <w:trPr>
          <w:trHeight w:val="25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ГП ХМАО-Югры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49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87,0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72"/>
              <w:jc w:val="center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87,7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88,1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/>
                <w:sz w:val="18"/>
                <w:szCs w:val="18"/>
                <w:lang w:eastAsia="ru-RU"/>
              </w:rPr>
              <w:t>Государственная программа ХМАО-Югры «Развитие образования»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Обеспечение к 2030 году функционирования эффективной системы выявления, поддержки и развития способностей и талантов детей и </w:t>
            </w: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lastRenderedPageBreak/>
              <w:t>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</w:t>
            </w:r>
          </w:p>
        </w:tc>
      </w:tr>
    </w:tbl>
    <w:p w:rsidR="00F01FBE" w:rsidRPr="00F01FBE" w:rsidRDefault="00F01FBE" w:rsidP="00F01FBE">
      <w:pPr>
        <w:suppressAutoHyphens w:val="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F01FBE" w:rsidRPr="00F01FBE" w:rsidRDefault="00F01FBE" w:rsidP="00F01FBE">
      <w:pPr>
        <w:suppressAutoHyphens w:val="0"/>
        <w:spacing w:after="160" w:line="256" w:lineRule="auto"/>
        <w:rPr>
          <w:rFonts w:ascii="PT Astra Serif" w:hAnsi="PT Astra Serif"/>
          <w:sz w:val="28"/>
          <w:szCs w:val="28"/>
          <w:lang w:eastAsia="ru-RU"/>
        </w:rPr>
      </w:pPr>
      <w:r w:rsidRPr="00F01FBE">
        <w:rPr>
          <w:rFonts w:ascii="PT Astra Serif" w:hAnsi="PT Astra Serif"/>
          <w:sz w:val="28"/>
          <w:szCs w:val="28"/>
          <w:lang w:eastAsia="ru-RU"/>
        </w:rPr>
        <w:br w:type="page"/>
      </w:r>
    </w:p>
    <w:bookmarkEnd w:id="2"/>
    <w:p w:rsidR="00F01FBE" w:rsidRPr="00F01FBE" w:rsidRDefault="00F01FBE" w:rsidP="00770419">
      <w:pPr>
        <w:widowControl w:val="0"/>
        <w:suppressAutoHyphens w:val="0"/>
        <w:autoSpaceDE w:val="0"/>
        <w:autoSpaceDN w:val="0"/>
        <w:adjustRightInd w:val="0"/>
        <w:spacing w:before="108" w:after="108" w:line="276" w:lineRule="auto"/>
        <w:outlineLvl w:val="0"/>
        <w:rPr>
          <w:rFonts w:ascii="PT Astra Serif" w:hAnsi="PT Astra Serif" w:cs="Times New Roman CYR"/>
          <w:bCs/>
          <w:i/>
          <w:sz w:val="28"/>
          <w:szCs w:val="28"/>
          <w:lang w:eastAsia="ru-RU"/>
        </w:rPr>
      </w:pPr>
      <w:r w:rsidRPr="00F01FB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 xml:space="preserve">2.1. Прокси-показатели муниципальной программы в 2025 году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903"/>
        <w:gridCol w:w="1113"/>
        <w:gridCol w:w="983"/>
        <w:gridCol w:w="936"/>
        <w:gridCol w:w="1756"/>
        <w:gridCol w:w="1757"/>
        <w:gridCol w:w="1893"/>
        <w:gridCol w:w="1899"/>
        <w:gridCol w:w="1760"/>
      </w:tblGrid>
      <w:tr w:rsidR="00F01FBE" w:rsidRPr="00770419" w:rsidTr="00770419">
        <w:trPr>
          <w:tblHeader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№</w:t>
            </w: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Наименование прокси-показателя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1" w:history="1">
              <w:r w:rsidRPr="00770419">
                <w:rPr>
                  <w:rStyle w:val="ab"/>
                  <w:rFonts w:ascii="PT Astra Serif" w:hAnsi="PT Astra Serif"/>
                  <w:color w:val="000000"/>
                  <w:sz w:val="20"/>
                  <w:szCs w:val="20"/>
                  <w:lang w:eastAsia="ru-RU"/>
                </w:rPr>
                <w:t>ОКЕИ</w:t>
              </w:r>
            </w:hyperlink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2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 xml:space="preserve">Значение показателя по </w:t>
            </w: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u w:val="single"/>
                <w:lang w:eastAsia="ru-RU"/>
              </w:rPr>
              <w:t>кварталам</w:t>
            </w: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/месяцам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</w:tr>
      <w:tr w:rsidR="00F01FBE" w:rsidRPr="00770419" w:rsidTr="00770419">
        <w:trPr>
          <w:tblHeader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FBE" w:rsidRPr="00770419" w:rsidTr="00770419">
        <w:trPr>
          <w:tblHeader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01FBE" w:rsidRPr="00770419" w:rsidTr="0077041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Показатель «Доля детей в возрасте от 5 до 18 лет, охваченных дополнительным образованием»</w:t>
            </w:r>
          </w:p>
        </w:tc>
      </w:tr>
      <w:tr w:rsidR="00F01FBE" w:rsidRPr="00770419" w:rsidTr="0077041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Численность детей в возрасте от 5 до 18 лет, охваченных дополнительным образованием (с нарастающим итогом)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07"/>
              <w:jc w:val="center"/>
              <w:rPr>
                <w:rFonts w:ascii="PT Astra Serif" w:eastAsia="Times New Roman" w:hAnsi="PT Astra Serif" w:cs="Times New Roman CYR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0"/>
                <w:szCs w:val="20"/>
                <w:lang w:eastAsia="ru-RU"/>
              </w:rPr>
              <w:t>6 874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0"/>
                <w:szCs w:val="20"/>
                <w:lang w:eastAsia="ru-RU"/>
              </w:rPr>
              <w:t>2023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5 197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5 956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6 796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7 017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 w:cs="Times New Roman CYR"/>
                <w:bCs/>
                <w:color w:val="FF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sz w:val="20"/>
                <w:szCs w:val="20"/>
                <w:lang w:eastAsia="ru-RU"/>
              </w:rPr>
              <w:t>Управление образования, Управление социальной политики</w:t>
            </w:r>
            <w:r w:rsidRPr="0077041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770419">
              <w:rPr>
                <w:rFonts w:ascii="PT Astra Serif" w:hAnsi="PT Astra Serif" w:cs="Times New Roman CYR"/>
                <w:bCs/>
                <w:sz w:val="20"/>
                <w:szCs w:val="20"/>
                <w:lang w:eastAsia="ru-RU"/>
              </w:rPr>
              <w:t>администрации города Югорска (далее – Управление социальной политики),</w:t>
            </w:r>
            <w:r w:rsidRPr="0077041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770419">
              <w:rPr>
                <w:rFonts w:ascii="PT Astra Serif" w:hAnsi="PT Astra Serif" w:cs="Times New Roman CYR"/>
                <w:bCs/>
                <w:sz w:val="20"/>
                <w:szCs w:val="20"/>
                <w:lang w:eastAsia="ru-RU"/>
              </w:rPr>
              <w:t>Управление культуры администрации города Югорска (далее – Управление культуры)</w:t>
            </w:r>
          </w:p>
        </w:tc>
      </w:tr>
      <w:tr w:rsidR="00F01FBE" w:rsidRPr="00770419" w:rsidTr="0077041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0"/>
                <w:szCs w:val="20"/>
                <w:lang w:eastAsia="ru-RU"/>
              </w:rPr>
              <w:t>Численность детей, охваченных организационными формами отдыха и оздоровления детей за пределами города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07"/>
              <w:jc w:val="center"/>
              <w:rPr>
                <w:rFonts w:ascii="PT Astra Serif" w:eastAsia="Times New Roman" w:hAnsi="PT Astra Serif" w:cs="Times New Roman CYR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 w:cs="Times New Roman CYR"/>
                <w:bCs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sz w:val="20"/>
                <w:szCs w:val="20"/>
                <w:lang w:eastAsia="ru-RU"/>
              </w:rPr>
              <w:t xml:space="preserve">Управление социальной политики </w:t>
            </w:r>
          </w:p>
        </w:tc>
      </w:tr>
      <w:tr w:rsidR="00F01FBE" w:rsidRPr="00770419" w:rsidTr="0077041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0"/>
                <w:szCs w:val="20"/>
                <w:lang w:eastAsia="ru-RU"/>
              </w:rPr>
              <w:t>Численность детей, охваченных формой отдыха различной направленности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07"/>
              <w:jc w:val="center"/>
              <w:rPr>
                <w:rFonts w:ascii="PT Astra Serif" w:eastAsia="Times New Roman" w:hAnsi="PT Astra Serif" w:cs="Times New Roman CYR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0"/>
                <w:szCs w:val="20"/>
                <w:lang w:eastAsia="ru-RU"/>
              </w:rPr>
              <w:t>3 729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1 693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color w:val="000000"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 w:cs="Times New Roman CYR"/>
                <w:bCs/>
                <w:sz w:val="20"/>
                <w:szCs w:val="20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sz w:val="20"/>
                <w:szCs w:val="20"/>
                <w:lang w:eastAsia="ru-RU"/>
              </w:rPr>
              <w:t>Управление образования, Управление социальной политики, Управление культуры</w:t>
            </w:r>
          </w:p>
        </w:tc>
      </w:tr>
    </w:tbl>
    <w:p w:rsidR="00F01FBE" w:rsidRPr="00F01FBE" w:rsidRDefault="00F01FBE" w:rsidP="00770419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F01FBE">
        <w:rPr>
          <w:rFonts w:ascii="PT Astra Serif" w:hAnsi="PT Astra Serif" w:cs="Times New Roman CYR"/>
          <w:color w:val="000000"/>
          <w:sz w:val="28"/>
          <w:szCs w:val="28"/>
          <w:lang w:eastAsia="ru-RU"/>
        </w:rPr>
        <w:lastRenderedPageBreak/>
        <w:t>3.</w:t>
      </w:r>
      <w:r w:rsidRPr="00F01FB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 xml:space="preserve"> Помесячный план достижения показателей муниципальной программы в 2025 году</w:t>
      </w:r>
    </w:p>
    <w:p w:rsidR="00F01FBE" w:rsidRPr="00F01FBE" w:rsidRDefault="00F01FBE" w:rsidP="00F01FBE">
      <w:pPr>
        <w:suppressAutoHyphens w:val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Style w:val="4"/>
        <w:tblW w:w="5000" w:type="pct"/>
        <w:tblInd w:w="0" w:type="dxa"/>
        <w:tblLook w:val="04A0" w:firstRow="1" w:lastRow="0" w:firstColumn="1" w:lastColumn="0" w:noHBand="0" w:noVBand="1"/>
      </w:tblPr>
      <w:tblGrid>
        <w:gridCol w:w="614"/>
        <w:gridCol w:w="2161"/>
        <w:gridCol w:w="1464"/>
        <w:gridCol w:w="1419"/>
        <w:gridCol w:w="710"/>
        <w:gridCol w:w="710"/>
        <w:gridCol w:w="754"/>
        <w:gridCol w:w="698"/>
        <w:gridCol w:w="698"/>
        <w:gridCol w:w="825"/>
        <w:gridCol w:w="813"/>
        <w:gridCol w:w="722"/>
        <w:gridCol w:w="722"/>
        <w:gridCol w:w="698"/>
        <w:gridCol w:w="713"/>
        <w:gridCol w:w="1065"/>
      </w:tblGrid>
      <w:tr w:rsidR="00F01FBE" w:rsidRPr="00770419" w:rsidTr="00770419">
        <w:trPr>
          <w:trHeight w:val="458"/>
          <w:tblHeader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 xml:space="preserve">Единица измерения (по </w:t>
            </w:r>
            <w:hyperlink r:id="rId12" w:history="1">
              <w:r w:rsidRPr="00770419">
                <w:rPr>
                  <w:rStyle w:val="ab"/>
                  <w:rFonts w:ascii="PT Astra Serif" w:hAnsi="PT Astra Serif"/>
                  <w:bCs/>
                  <w:color w:val="000000"/>
                  <w:sz w:val="18"/>
                  <w:szCs w:val="18"/>
                  <w:lang w:eastAsia="ru-RU"/>
                </w:rPr>
                <w:t>ОКЕИ</w:t>
              </w:r>
            </w:hyperlink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На конец</w:t>
            </w:r>
            <w:proofErr w:type="gramEnd"/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 xml:space="preserve"> 2025 года</w:t>
            </w:r>
          </w:p>
        </w:tc>
      </w:tr>
      <w:tr w:rsidR="00F01FBE" w:rsidRPr="00770419" w:rsidTr="00770419">
        <w:trPr>
          <w:tblHeader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сен.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ноя.</w:t>
            </w: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01FBE" w:rsidRPr="00770419" w:rsidTr="00770419">
        <w:trPr>
          <w:tblHeader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01FBE" w:rsidRPr="00770419" w:rsidTr="0077041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9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sz w:val="18"/>
                <w:szCs w:val="18"/>
                <w:lang w:eastAsia="ru-RU"/>
              </w:rPr>
              <w:t>Цель 2. «Формирование эффективной системы выявления, поддержки и развития способностей и талантов у детей и молодежи»</w:t>
            </w:r>
          </w:p>
        </w:tc>
      </w:tr>
      <w:tr w:rsidR="00F01FBE" w:rsidRPr="00770419" w:rsidTr="00770419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PT Astra Serif" w:eastAsia="Times New Roman" w:hAnsi="PT Astra Serif" w:cs="Times New Roman CYR"/>
                <w:bCs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bCs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ind w:right="-19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>Доля детей в возрасте от 5 до 18 лет, охваченных дополнительным образованием (с нарастающим итогом)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18"/>
                <w:szCs w:val="18"/>
                <w:lang w:eastAsia="ru-RU"/>
              </w:rPr>
              <w:t>ГП ХМАО-Югры</w:t>
            </w:r>
          </w:p>
          <w:p w:rsidR="00F01FBE" w:rsidRPr="00770419" w:rsidRDefault="00F01FBE">
            <w:pPr>
              <w:suppressAutoHyphens w:val="0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color w:val="000000"/>
                <w:sz w:val="18"/>
                <w:szCs w:val="18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18"/>
                <w:szCs w:val="18"/>
                <w:lang w:eastAsia="ru-RU"/>
              </w:rPr>
              <w:t xml:space="preserve">Процент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</w:p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  <w:r w:rsidRPr="00770419">
              <w:rPr>
                <w:rFonts w:ascii="PT Astra Serif" w:hAnsi="PT Astra Serif"/>
                <w:sz w:val="18"/>
                <w:szCs w:val="18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</w:p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  <w:r w:rsidRPr="00770419">
              <w:rPr>
                <w:rFonts w:ascii="PT Astra Serif" w:hAnsi="PT Astra Serif"/>
                <w:sz w:val="18"/>
                <w:szCs w:val="18"/>
              </w:rPr>
              <w:t>61,0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</w:p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  <w:r w:rsidRPr="00770419">
              <w:rPr>
                <w:rFonts w:ascii="PT Astra Serif" w:hAnsi="PT Astra Serif"/>
                <w:sz w:val="18"/>
                <w:szCs w:val="18"/>
              </w:rPr>
              <w:t>65,0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</w:p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  <w:r w:rsidRPr="00770419">
              <w:rPr>
                <w:rFonts w:ascii="PT Astra Serif" w:hAnsi="PT Astra Serif"/>
                <w:sz w:val="18"/>
                <w:szCs w:val="18"/>
              </w:rPr>
              <w:t>70,0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</w:p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  <w:r w:rsidRPr="00770419">
              <w:rPr>
                <w:rFonts w:ascii="PT Astra Serif" w:hAnsi="PT Astra Serif"/>
                <w:sz w:val="18"/>
                <w:szCs w:val="18"/>
              </w:rPr>
              <w:t>73,5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</w:p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  <w:r w:rsidRPr="00770419">
              <w:rPr>
                <w:rFonts w:ascii="PT Astra Serif" w:hAnsi="PT Astra Serif"/>
                <w:sz w:val="18"/>
                <w:szCs w:val="18"/>
              </w:rPr>
              <w:t>74,5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</w:p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  <w:r w:rsidRPr="00770419">
              <w:rPr>
                <w:rFonts w:ascii="PT Astra Serif" w:hAnsi="PT Astra Serif"/>
                <w:sz w:val="18"/>
                <w:szCs w:val="18"/>
              </w:rPr>
              <w:t>75,7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</w:p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  <w:r w:rsidRPr="00770419">
              <w:rPr>
                <w:rFonts w:ascii="PT Astra Serif" w:hAnsi="PT Astra Serif"/>
                <w:sz w:val="18"/>
                <w:szCs w:val="18"/>
              </w:rPr>
              <w:t>80,0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</w:p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  <w:r w:rsidRPr="00770419">
              <w:rPr>
                <w:rFonts w:ascii="PT Astra Serif" w:hAnsi="PT Astra Serif"/>
                <w:sz w:val="18"/>
                <w:szCs w:val="18"/>
              </w:rPr>
              <w:t>85,0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</w:p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  <w:r w:rsidRPr="00770419">
              <w:rPr>
                <w:rFonts w:ascii="PT Astra Serif" w:hAnsi="PT Astra Serif"/>
                <w:sz w:val="18"/>
                <w:szCs w:val="18"/>
              </w:rPr>
              <w:t>86,5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</w:p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  <w:r w:rsidRPr="00770419">
              <w:rPr>
                <w:rFonts w:ascii="PT Astra Serif" w:hAnsi="PT Astra Serif"/>
                <w:sz w:val="18"/>
                <w:szCs w:val="18"/>
              </w:rPr>
              <w:t>87,5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</w:p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18"/>
                <w:szCs w:val="18"/>
                <w:lang w:eastAsia="ar-SA"/>
              </w:rPr>
            </w:pPr>
            <w:r w:rsidRPr="00770419">
              <w:rPr>
                <w:rFonts w:ascii="PT Astra Serif" w:hAnsi="PT Astra Serif"/>
                <w:sz w:val="18"/>
                <w:szCs w:val="18"/>
              </w:rPr>
              <w:t>87,77</w:t>
            </w:r>
          </w:p>
        </w:tc>
      </w:tr>
    </w:tbl>
    <w:p w:rsidR="00F01FBE" w:rsidRDefault="00F01FBE" w:rsidP="00F01F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770419" w:rsidRDefault="00770419" w:rsidP="00F01F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770419" w:rsidRDefault="00770419" w:rsidP="00F01F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770419" w:rsidRDefault="00770419" w:rsidP="00F01F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770419" w:rsidRDefault="00770419" w:rsidP="00F01F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770419" w:rsidRDefault="00770419" w:rsidP="00F01F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770419" w:rsidRDefault="00770419" w:rsidP="00F01F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770419" w:rsidRDefault="00770419" w:rsidP="00F01F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770419" w:rsidRDefault="00770419" w:rsidP="00F01F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770419" w:rsidRDefault="00770419" w:rsidP="00F01F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770419" w:rsidRDefault="00770419" w:rsidP="00F01F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770419" w:rsidRDefault="00770419" w:rsidP="00F01F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770419" w:rsidRPr="00F01FBE" w:rsidRDefault="00770419" w:rsidP="00F01FB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eastAsia="Times New Roman" w:hAnsi="PT Astra Serif" w:cs="Times New Roman CYR"/>
          <w:bCs/>
          <w:color w:val="000000"/>
          <w:sz w:val="28"/>
          <w:szCs w:val="28"/>
          <w:lang w:eastAsia="ru-RU"/>
        </w:rPr>
      </w:pPr>
    </w:p>
    <w:p w:rsidR="00F01FBE" w:rsidRPr="00F01FBE" w:rsidRDefault="00F01FBE" w:rsidP="00770419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F01FB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>4. Структура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4362"/>
        <w:gridCol w:w="65"/>
        <w:gridCol w:w="6677"/>
        <w:gridCol w:w="2593"/>
      </w:tblGrid>
      <w:tr w:rsidR="00F01FBE" w:rsidRPr="00770419" w:rsidTr="00770419">
        <w:trPr>
          <w:tblHeader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N</w:t>
            </w: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br/>
            </w:r>
            <w:proofErr w:type="gram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п</w:t>
            </w:r>
            <w:proofErr w:type="gram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/п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Задачи структурного элемента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Связь</w:t>
            </w:r>
          </w:p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с показателями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bookmarkStart w:id="3" w:name="sub_302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1.</w:t>
            </w:r>
            <w:bookmarkEnd w:id="3"/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1. Направление (подпрограмма) «Развитие дошкольного и общего образования»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1.1.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Региональный проект «Педагоги и наставники» (куратор - </w:t>
            </w:r>
            <w:proofErr w:type="spell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Носкова</w:t>
            </w:r>
            <w:proofErr w:type="spell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Людмила Ивановна)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proofErr w:type="gram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Ответственный</w:t>
            </w:r>
            <w:proofErr w:type="gram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за реализацию: Управление образования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Срок реализации: 2025 -2030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1.1.1.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До конца 2030 года снижен кадровый дефицит учителей в общеобразовательных организациях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Обеспечение выплаты денежного вознаграждения за классное руководство.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 города Югорска, а также проведение мероприятий по повышению квалификации указанных специалистов.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Обеспечение </w:t>
            </w:r>
            <w:proofErr w:type="gramStart"/>
            <w:r w:rsidRPr="00770419">
              <w:rPr>
                <w:rFonts w:ascii="PT Astra Serif" w:hAnsi="PT Astra Serif"/>
                <w:sz w:val="22"/>
                <w:lang w:eastAsia="ru-RU"/>
              </w:rPr>
              <w:t>выплаты денежного вознаграждения деятельности советников директора</w:t>
            </w:r>
            <w:proofErr w:type="gramEnd"/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мастерства.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1.2.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Комплекс процессных мероприятий «Содействие развитию дошкольного и общего образования»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proofErr w:type="gram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Ответственный</w:t>
            </w:r>
            <w:proofErr w:type="gram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за реализацию: Управление образования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Соисполнитель: 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3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Срок реализации: 2025-2030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1.2.1.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Обеспечение доступности и повышение качества образования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Обеспечение деятельности организаций, подведомственных Управлению образования администрации города Югорска</w:t>
            </w:r>
          </w:p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Создание условий для осуществления присмотра и ухода за детьми, содержания детей в частных дошкольных организациях.</w:t>
            </w:r>
          </w:p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Компенсация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мастерства.</w:t>
            </w:r>
          </w:p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>Доступность дошкольного образования для детей в возрасте от 1,5 до 3 лет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hAnsi="PT Astra Serif" w:cs="Times New Roman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Доступность дошкольного образования для детей в возрасте от 3 до 7 лет.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t>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 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образовательных учреждений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1.2.2.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Внедрение обновленного содержания дошкольного, основного общего и среднего общего образования, новых методов </w:t>
            </w: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>обучения, обеспечивающих повышение качества дошкольного, основного общего и среднего общего образования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 xml:space="preserve">Внедрение в 100% организаций новых учебно-методических средств обеспечения реализации образовательных программ дошкольного образования, начального общего, основного общего и </w:t>
            </w: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>среднего общего образования, разработанных в соответствии с обновленными федеральными государственными образовательными стандартами. Оснащение объектов капитального ремонта средствами обучения и воспитания, необходимыми для реализации образовательных программ, соответствующими современным условиям обучения</w:t>
            </w:r>
          </w:p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Повышение уровня профессионального мастерства педагогических работников и управленческих кадров по дополнительным профессиональным программам.</w:t>
            </w:r>
          </w:p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Внедрение в образовательные программы современных цифровых технологий в 100% образовательных организаций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>1.2.3.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Внедрение системы моральных и материальных стимулов поддержки педагогических работников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Обеспечение повышения социальной значимости и престижа педагогической профессии, развитие системы поддержки и стимулирования педагогических работников за счет: </w:t>
            </w:r>
          </w:p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организации и проведения муниципальных конкурсов профессионального мастерства с поддержкой победителей и призеров и обеспечение участия в региональных конкурсах профессионального мастерства и прочие мероприятия, направленные на повышение социальной значимости и престижа педагогической профессии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1.2.4.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highlight w:val="white"/>
                <w:lang w:eastAsia="zh-CN"/>
              </w:rPr>
            </w:pPr>
            <w:proofErr w:type="gramStart"/>
            <w:r w:rsidRPr="00770419">
              <w:rPr>
                <w:rFonts w:ascii="PT Astra Serif" w:hAnsi="PT Astra Serif"/>
                <w:sz w:val="22"/>
                <w:highlight w:val="white"/>
                <w:lang w:eastAsia="zh-CN"/>
              </w:rPr>
              <w:t>Обеспечение обучающихся, получающих начальное общее образование в образовательных организациях бесплатным горячим питанием</w:t>
            </w:r>
            <w:proofErr w:type="gramEnd"/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zh-CN"/>
              </w:rPr>
            </w:pPr>
            <w:r w:rsidRPr="00770419">
              <w:rPr>
                <w:rFonts w:ascii="PT Astra Serif" w:hAnsi="PT Astra Serif"/>
                <w:sz w:val="22"/>
                <w:lang w:eastAsia="zh-CN"/>
              </w:rPr>
              <w:t xml:space="preserve">Организация и предоставление горячего питания </w:t>
            </w:r>
            <w:proofErr w:type="gramStart"/>
            <w:r w:rsidRPr="00770419">
              <w:rPr>
                <w:rFonts w:ascii="PT Astra Serif" w:hAnsi="PT Astra Serif"/>
                <w:sz w:val="22"/>
                <w:lang w:eastAsia="zh-CN"/>
              </w:rPr>
              <w:t>обучающимся</w:t>
            </w:r>
            <w:proofErr w:type="gramEnd"/>
            <w:r w:rsidRPr="00770419">
              <w:rPr>
                <w:rFonts w:ascii="PT Astra Serif" w:hAnsi="PT Astra Serif"/>
                <w:sz w:val="22"/>
                <w:lang w:eastAsia="zh-CN"/>
              </w:rPr>
              <w:t xml:space="preserve"> начальных классов государственных, муниципальных, частных образовательных организаций. 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zh-CN"/>
              </w:rPr>
            </w:pPr>
            <w:r w:rsidRPr="00770419">
              <w:rPr>
                <w:rFonts w:ascii="PT Astra Serif" w:hAnsi="PT Astra Serif"/>
                <w:sz w:val="22"/>
                <w:lang w:eastAsia="zh-CN"/>
              </w:rPr>
              <w:t>Обеспечение питанием отдельных категорий обучающихся в муниципальных общеобразовательных организациях, частных общеобразовательных организациях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1.2.5.</w:t>
            </w:r>
          </w:p>
        </w:tc>
        <w:tc>
          <w:tcPr>
            <w:tcW w:w="1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highlight w:val="white"/>
                <w:lang w:eastAsia="zh-CN"/>
              </w:rPr>
            </w:pPr>
            <w:r w:rsidRPr="00770419">
              <w:rPr>
                <w:rFonts w:ascii="PT Astra Serif" w:hAnsi="PT Astra Serif"/>
                <w:sz w:val="22"/>
                <w:lang w:eastAsia="zh-CN"/>
              </w:rPr>
              <w:t>Создание современных условий для организации образовательного процесса, в том числе для учебного предмета «Физическая культура»</w:t>
            </w:r>
          </w:p>
        </w:tc>
        <w:tc>
          <w:tcPr>
            <w:tcW w:w="2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zh-CN"/>
              </w:rPr>
            </w:pPr>
            <w:r w:rsidRPr="00770419">
              <w:rPr>
                <w:rFonts w:ascii="PT Astra Serif" w:hAnsi="PT Astra Serif"/>
                <w:sz w:val="22"/>
                <w:lang w:eastAsia="zh-CN"/>
              </w:rPr>
              <w:t>Благоустройство пришкольных территорий муниципальных общеобразовательных организаций, в том числе для занятия физической культурой и спортом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1.3.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Комплекс процессных мероприятий «Качество образования»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proofErr w:type="gram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Ответственный</w:t>
            </w:r>
            <w:proofErr w:type="gram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за реализацию: Управление образования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Срок реализации: 2025-2030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1.3.1.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Организация и проведение оценки качества </w:t>
            </w: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>образования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 xml:space="preserve">Проведение государственной итоговой аттестации обучающихся, </w:t>
            </w: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>освоивших образовательные программы основного общего и среднего общего образования, с применением технологий, регламентированных на федеральном уровне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 xml:space="preserve">Доля учащихся, </w:t>
            </w:r>
            <w:r w:rsidRPr="00770419">
              <w:rPr>
                <w:rFonts w:ascii="PT Astra Serif" w:hAnsi="PT Astra Serif" w:cs="Times New Roman CYR"/>
                <w:color w:val="000000"/>
                <w:sz w:val="22"/>
                <w:lang w:eastAsia="ru-RU"/>
              </w:rPr>
              <w:lastRenderedPageBreak/>
              <w:t>имеющих возможность бесплатного доступа к верифицированному цифровому образовательному контенту и сервисам для самостоятельной подготовки</w:t>
            </w:r>
            <w:r w:rsidRPr="00770419">
              <w:rPr>
                <w:rFonts w:ascii="PT Astra Serif" w:hAnsi="PT Astra Serif" w:cs="Times New Roman CYR"/>
                <w:b/>
                <w:sz w:val="22"/>
                <w:lang w:eastAsia="ru-RU"/>
              </w:rPr>
              <w:t xml:space="preserve"> 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>2.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2. Направление (подпрограмма) «Организация дополнительного образования, воспитания, отдыха и оздоровления детей»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2.1.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Комплекс процессных мероприятий «Содействие развитию отдыха и оздоровления»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proofErr w:type="gram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Ответственный</w:t>
            </w:r>
            <w:proofErr w:type="gram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за реализацию: Управление образования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Соисполнители: Управление социальной политики, Управление культуры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Срок реализации: 2025-2030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2.1.1.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Обеспечение:</w:t>
            </w:r>
          </w:p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летнего и каникулярного отдыха и оздоровления детей, подростков и молодежи города Югорска;</w:t>
            </w:r>
          </w:p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вариативности программ развивающего отдыха и многообразия форм отдыха и оздоровления (лагеря с дневным пребыванием, палаточные лагеря, лагеря труда и отдыха, </w:t>
            </w:r>
            <w:proofErr w:type="spell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малозатратные</w:t>
            </w:r>
            <w:proofErr w:type="spell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формы: дворовые площадки, мероприятия, организуемые в дни летних каникул на разных площадках, конкурсы, игры, мастер-классы и др.);</w:t>
            </w:r>
          </w:p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условий для личностного, творческого, духовного развития детей, формирования общей культуры, для занятий детей физической культурой и спортом, укрепления их здоровья, привития навыков здорового образа жизни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2.2.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Комплекс процессных мероприятий «Содействие развитию дополнительного образования детей, воспитания»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proofErr w:type="gram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Ответственный</w:t>
            </w:r>
            <w:proofErr w:type="gram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за реализацию: Управление образования</w:t>
            </w:r>
          </w:p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Соисполнители: Управление социальной политики, Управление культуры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Срок реализации: 2025-2030</w:t>
            </w:r>
          </w:p>
        </w:tc>
      </w:tr>
      <w:tr w:rsidR="00F01FBE" w:rsidRPr="00770419" w:rsidTr="00770419">
        <w:trPr>
          <w:trHeight w:val="84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>2.2.1.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Обеспечение условий для выявления и развития способностей и талантов у детей и молодежи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Обеспечение реализации дополнительных общеобразовательных программ и мероприятий по выявлению и развитию одаренных детей и молодежи, в том числе в Центре образования </w:t>
            </w:r>
            <w:proofErr w:type="gram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естественно-научной</w:t>
            </w:r>
            <w:proofErr w:type="gram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и технологической направленности «Точка роста».</w:t>
            </w:r>
          </w:p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hAnsi="PT Astra Serif" w:cs="Times New Roman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Стимулирование роста конкурентной среды, включение реального сектора экономики в программы и проекты дополнительного образования детей. </w:t>
            </w:r>
          </w:p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Обеспечение разнообразия дополнительного образования исходя из запросов, интересов и жизненного самоопределения детей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2.2.2.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Воспитание всесторонне и гармонично развитой личности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Обеспечение условий для раскрытия и реализации созидательных способностей личности, ее умственно-интеллектуального и творческого потенциала, гражданского, национального, духовно-нравственного воспитания и развития детей и молодежи.</w:t>
            </w:r>
          </w:p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Проведение мероприятий различных профилактических направленностей (профилактика дорожно-транспортного травматизма, профилактика потребления </w:t>
            </w:r>
            <w:proofErr w:type="spell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психоактивных</w:t>
            </w:r>
            <w:proofErr w:type="spell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веществ и др.), в целях воспитания ценностного отношения к здоровому образу жизни.</w:t>
            </w:r>
          </w:p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Проведения муниципальных конкурсов и мероприятий, в том числе образовательных смен для одаренных детей.</w:t>
            </w:r>
          </w:p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hAnsi="PT Astra Serif" w:cs="Times New Roman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Участие в федеральных, региональных мероприятиях и конкурсах.</w:t>
            </w:r>
          </w:p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Создание условий для занятий физической культурой и спортом.</w:t>
            </w:r>
          </w:p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Поощрение </w:t>
            </w:r>
            <w:proofErr w:type="gramStart"/>
            <w:r w:rsidRPr="00770419">
              <w:rPr>
                <w:rFonts w:ascii="PT Astra Serif" w:hAnsi="PT Astra Serif"/>
                <w:sz w:val="22"/>
                <w:lang w:eastAsia="ru-RU"/>
              </w:rPr>
              <w:t>обучающихся</w:t>
            </w:r>
            <w:proofErr w:type="gramEnd"/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 города Югорска, проявивших выдающиеся способности в учебной деятельности.</w:t>
            </w:r>
          </w:p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Обеспечение охвата 100% обучающихся образовательных организаций города Югорска образовательными программами, в которые включены элементы базовых основ финансовой грамотности и финансовой культуры на постоянной основе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3.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3. Структурные элементы, не входящие в направления (подпрограммы)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3.1.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Комплекс процессных мероприятий «Комплексная безопасность образовательных организаций и учреждений, подведомственных Управлению образования администрации города Югорска»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proofErr w:type="gram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Ответственный</w:t>
            </w:r>
            <w:proofErr w:type="gram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за реализацию: Управление образования</w:t>
            </w:r>
          </w:p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Соисполнитель: Департамент жилищно-</w:t>
            </w: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>коммунального и строительного комплекса администрации города Югорска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>Срок реализации: 2025-2030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lastRenderedPageBreak/>
              <w:t>3.1.1.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Создание современных условий для организации безопасного образовательного процесса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Обеспечение соблюдения обязательных требований санитарно-эпидемиологической, пожарной, антитеррористической безопасности, комплексной безопасности и комфортных условий образовательного процесса, в том числе доступной среды для лиц с ограниченными возможностями. Проведение текущих ремонтов. Внедрение энергосберегающих технологий в 100% образовательных организаций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-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3.2.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Комплекс процессных мероприятий «Обеспечение </w:t>
            </w:r>
            <w:proofErr w:type="gram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деятельности Управления образования администрации города</w:t>
            </w:r>
            <w:proofErr w:type="gram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Югорска»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proofErr w:type="gram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Ответственный</w:t>
            </w:r>
            <w:proofErr w:type="gram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за реализацию: Управление образования</w:t>
            </w:r>
          </w:p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sz w:val="22"/>
                <w:lang w:eastAsia="ru-RU"/>
              </w:rPr>
            </w:pP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Срок реализации: 2025-2030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3.2.1.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Обеспечение выполнения полномочий и функций Управления образования администрации города Югорска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Обеспечение </w:t>
            </w:r>
            <w:proofErr w:type="gram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деятельности Управления образования администрации города</w:t>
            </w:r>
            <w:proofErr w:type="gram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Югорска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-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3.3.</w:t>
            </w:r>
          </w:p>
        </w:tc>
        <w:tc>
          <w:tcPr>
            <w:tcW w:w="46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Комплекс процессных мероприятий «Финансовое и организационно-методическое обеспечение функционирования муниципальной системы образования»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proofErr w:type="gramStart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Ответственный</w:t>
            </w:r>
            <w:proofErr w:type="gramEnd"/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 xml:space="preserve"> за реализацию: Управление образования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Срок реализации: 2025-2030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3.3.1.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Финансовое обеспечение функционирования муниципальной системы образования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Обеспечение деятельности муниципального казенного учреждения «Централизованная бухгалтерия учреждений образования» в целях финансового сопровождения муниципальной системы образования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-</w:t>
            </w:r>
          </w:p>
        </w:tc>
      </w:tr>
      <w:tr w:rsidR="00F01FBE" w:rsidRPr="00770419" w:rsidTr="00770419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3.3.2.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Организационно-методическое обеспечение функционирования муниципальной системы образования</w:t>
            </w:r>
          </w:p>
        </w:tc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 w:rsidP="0077041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Обеспечение деятельности муниципального казенного учреждения «Центр материально-технического и информационно-методического сопровождения» в целях организационно-методического сопровождения муниципальной системы образования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 CYR"/>
                <w:sz w:val="22"/>
                <w:lang w:eastAsia="ru-RU"/>
              </w:rPr>
            </w:pPr>
            <w:r w:rsidRPr="00770419">
              <w:rPr>
                <w:rFonts w:ascii="PT Astra Serif" w:hAnsi="PT Astra Serif" w:cs="Times New Roman CYR"/>
                <w:sz w:val="22"/>
                <w:lang w:eastAsia="ru-RU"/>
              </w:rPr>
              <w:t>-</w:t>
            </w:r>
          </w:p>
        </w:tc>
      </w:tr>
    </w:tbl>
    <w:p w:rsidR="00F01FBE" w:rsidRPr="00F01FBE" w:rsidRDefault="00F01FBE" w:rsidP="00F01FBE">
      <w:pPr>
        <w:suppressAutoHyphens w:val="0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:rsidR="00F01FBE" w:rsidRPr="00F01FBE" w:rsidRDefault="00F01FBE" w:rsidP="00F01FBE">
      <w:pPr>
        <w:suppressAutoHyphens w:val="0"/>
        <w:spacing w:after="160" w:line="25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01FBE">
        <w:rPr>
          <w:rFonts w:ascii="PT Astra Serif" w:hAnsi="PT Astra Serif"/>
          <w:color w:val="000000"/>
          <w:sz w:val="28"/>
          <w:szCs w:val="28"/>
          <w:lang w:eastAsia="ru-RU"/>
        </w:rPr>
        <w:br w:type="page"/>
      </w:r>
    </w:p>
    <w:p w:rsidR="00F01FBE" w:rsidRPr="00F01FBE" w:rsidRDefault="00770419" w:rsidP="00770419">
      <w:pPr>
        <w:widowControl w:val="0"/>
        <w:suppressAutoHyphens w:val="0"/>
        <w:autoSpaceDE w:val="0"/>
        <w:autoSpaceDN w:val="0"/>
        <w:adjustRightInd w:val="0"/>
        <w:spacing w:before="108" w:after="108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lastRenderedPageBreak/>
        <w:t xml:space="preserve">5. </w:t>
      </w:r>
      <w:r w:rsidR="00F01FBE" w:rsidRPr="00F01FBE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Финансовое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87"/>
        <w:gridCol w:w="1546"/>
        <w:gridCol w:w="1547"/>
        <w:gridCol w:w="1547"/>
        <w:gridCol w:w="1547"/>
        <w:gridCol w:w="1547"/>
        <w:gridCol w:w="1547"/>
        <w:gridCol w:w="1683"/>
      </w:tblGrid>
      <w:tr w:rsidR="00F01FBE" w:rsidRPr="00770419" w:rsidTr="00770419">
        <w:trPr>
          <w:trHeight w:val="315"/>
          <w:tblHeader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п</w:t>
            </w:r>
            <w:proofErr w:type="gramEnd"/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7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F01FBE" w:rsidRPr="00770419" w:rsidTr="00770419">
        <w:trPr>
          <w:trHeight w:val="315"/>
          <w:tblHeader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Всего</w:t>
            </w:r>
          </w:p>
        </w:tc>
      </w:tr>
      <w:tr w:rsidR="00F01FBE" w:rsidRPr="00770419" w:rsidTr="00770419">
        <w:trPr>
          <w:trHeight w:val="70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9</w:t>
            </w:r>
          </w:p>
        </w:tc>
      </w:tr>
      <w:tr w:rsidR="00F01FBE" w:rsidRPr="00770419" w:rsidTr="00770419">
        <w:trPr>
          <w:trHeight w:val="315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Муниципальная программа «Развитие образования» (всего), 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 </w:t>
            </w:r>
          </w:p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2 580 704,7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 </w:t>
            </w:r>
          </w:p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2 624 602,1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 </w:t>
            </w:r>
          </w:p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2 450 122,8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 </w:t>
            </w:r>
          </w:p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2 424 669,3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 </w:t>
            </w:r>
          </w:p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2 424 669,3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 </w:t>
            </w:r>
          </w:p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 xml:space="preserve">2 424 669,3  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19" w:rsidRDefault="00770419">
            <w:pPr>
              <w:suppressAutoHyphens w:val="0"/>
              <w:jc w:val="center"/>
              <w:rPr>
                <w:rFonts w:ascii="PT Astra Serif" w:hAnsi="PT Astra Serif"/>
                <w:bCs/>
                <w:sz w:val="22"/>
                <w:lang w:eastAsia="ru-RU"/>
              </w:rPr>
            </w:pPr>
          </w:p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sz w:val="22"/>
                <w:lang w:eastAsia="ru-RU"/>
              </w:rPr>
              <w:t>14 929 437,5</w:t>
            </w:r>
          </w:p>
        </w:tc>
      </w:tr>
      <w:tr w:rsidR="00F01FBE" w:rsidRPr="00770419" w:rsidTr="00770419">
        <w:trPr>
          <w:trHeight w:val="7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74 103,7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70 164,3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68 110,9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68 110,9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68 110,9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68 110,9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sz w:val="22"/>
                <w:lang w:eastAsia="ru-RU"/>
              </w:rPr>
              <w:t>416 711,6</w:t>
            </w:r>
          </w:p>
        </w:tc>
      </w:tr>
      <w:tr w:rsidR="00F01FBE" w:rsidRPr="00770419" w:rsidTr="00770419">
        <w:trPr>
          <w:trHeight w:val="7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1 884 265,7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1 911 999,5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1 742 896,5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1 742 896,5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1 742 896,5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1 742 896,5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sz w:val="22"/>
                <w:lang w:eastAsia="ru-RU"/>
              </w:rPr>
              <w:t>10 767 851,2</w:t>
            </w:r>
          </w:p>
        </w:tc>
      </w:tr>
      <w:tr w:rsidR="00F01FBE" w:rsidRPr="00770419" w:rsidTr="00770419">
        <w:trPr>
          <w:trHeight w:val="7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503 468,2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518 816,5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510 548,7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485 095,2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485 095,2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485 095,2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sz w:val="22"/>
                <w:lang w:eastAsia="ru-RU"/>
              </w:rPr>
              <w:t>2 988 119,0</w:t>
            </w:r>
          </w:p>
        </w:tc>
      </w:tr>
      <w:tr w:rsidR="00F01FBE" w:rsidRPr="00770419" w:rsidTr="00770419">
        <w:trPr>
          <w:trHeight w:val="7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118 867,1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123 621,8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128 566,7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128 566,7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128 566,7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sz w:val="22"/>
                <w:lang w:eastAsia="ru-RU"/>
              </w:rPr>
              <w:t>128 566,7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sz w:val="22"/>
                <w:lang w:eastAsia="ru-RU"/>
              </w:rPr>
              <w:t>756 755,7</w:t>
            </w:r>
          </w:p>
        </w:tc>
      </w:tr>
      <w:tr w:rsidR="00F01FBE" w:rsidRPr="00770419" w:rsidTr="00770419">
        <w:trPr>
          <w:trHeight w:val="4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Региональный проект «Педагоги и наставники» (всего), 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60 831,9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59 921,4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59 329,1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59 329,1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59 329,1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59 329,1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358 069,7</w:t>
            </w:r>
          </w:p>
        </w:tc>
      </w:tr>
      <w:tr w:rsidR="00F01FBE" w:rsidRPr="00770419" w:rsidTr="00770419">
        <w:trPr>
          <w:trHeight w:val="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59 743,3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58 816,3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58 185,9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58 185,9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58 185,9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58 185,9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351 303,2</w:t>
            </w:r>
          </w:p>
        </w:tc>
      </w:tr>
      <w:tr w:rsidR="00F01FBE" w:rsidRPr="00770419" w:rsidTr="00770419">
        <w:trPr>
          <w:trHeight w:val="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1 070,9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1 087,1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1 124,9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1 124,9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1 124,9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1 124,9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6 657,6</w:t>
            </w:r>
          </w:p>
        </w:tc>
      </w:tr>
      <w:tr w:rsidR="00F01FBE" w:rsidRPr="00770419" w:rsidTr="00770419">
        <w:trPr>
          <w:trHeight w:val="1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1.3.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17,7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18,0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18,3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18,3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18,3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770419" w:rsidRDefault="00F01FBE">
            <w:pPr>
              <w:jc w:val="center"/>
              <w:rPr>
                <w:rFonts w:ascii="PT Astra Serif" w:eastAsia="Times New Roman" w:hAnsi="PT Astra Serif"/>
                <w:sz w:val="22"/>
                <w:lang w:eastAsia="ar-SA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18,3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108,9</w:t>
            </w:r>
          </w:p>
        </w:tc>
      </w:tr>
      <w:tr w:rsidR="00F01FBE" w:rsidRPr="00770419" w:rsidTr="00770419">
        <w:trPr>
          <w:trHeight w:val="14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1.4.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134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Комплекс процессных мероприятий «Содействие развитию дошкольного и общего образования» (всего), 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 xml:space="preserve">2 308 745,4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 xml:space="preserve">2 342 985,1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 xml:space="preserve">2 168 565,5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 xml:space="preserve">2 168 565,5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 xml:space="preserve">2 168 565,5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2 168 565,5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13 325 992,5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2.1.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14 360,4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11 348,0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9 925,0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9 925,0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9 925,0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9 925,0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65 408,4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2.2.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1 844 085,4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1 871 746,0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1 702 605,2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1 702 605,2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1 702 605,2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1 702 605,2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10 526 252,2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2.3.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345 922,2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351 338,6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343 140,7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343 140,7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343 140,7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343 140,7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2 069 823,6</w:t>
            </w:r>
          </w:p>
        </w:tc>
      </w:tr>
      <w:tr w:rsidR="00F01FBE" w:rsidRPr="00770419" w:rsidTr="00770419">
        <w:trPr>
          <w:trHeight w:val="63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2.4.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104 377,4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108 552,5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112 894,6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112 894,6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112 894,6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112 894,6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664 508,3</w:t>
            </w:r>
          </w:p>
        </w:tc>
      </w:tr>
      <w:tr w:rsidR="00F01FBE" w:rsidRPr="00770419" w:rsidTr="00770419">
        <w:trPr>
          <w:trHeight w:val="98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Комплекс процессных мероприятий «Качество образования» (всего), 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2 674,4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2 674,4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2 674,4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2 674,4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2 674,4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2 674,4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16 046,4</w:t>
            </w:r>
          </w:p>
        </w:tc>
      </w:tr>
      <w:tr w:rsidR="00F01FBE" w:rsidRPr="00770419" w:rsidTr="00770419">
        <w:trPr>
          <w:trHeight w:val="1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lastRenderedPageBreak/>
              <w:t>3.1.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3.2.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2 674,4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2 674,4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2 674,4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2 674,4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2 674,4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2 674,4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16 046,4</w:t>
            </w:r>
          </w:p>
        </w:tc>
      </w:tr>
      <w:tr w:rsidR="00F01FBE" w:rsidRPr="00770419" w:rsidTr="00770419">
        <w:trPr>
          <w:trHeight w:val="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3.3.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 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 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0,0 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63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3.4.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1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Комплекс процессных мероприятий «Содействие развитию отдыха и оздоровления» (всего), 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49 746,0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50 324,2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50 927,0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50 927,0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50 927,0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50 927,0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303 778,2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4.1.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4.2.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31 090,4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31 090,4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31 090,4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31 090,4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31 090,4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31 090,4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186 542,4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4.3.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4 165,9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4 164,5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4 164,5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4 164,5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4 164,5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4 164,5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24 988,4</w:t>
            </w:r>
          </w:p>
        </w:tc>
      </w:tr>
      <w:tr w:rsidR="00F01FBE" w:rsidRPr="00770419" w:rsidTr="00770419">
        <w:trPr>
          <w:trHeight w:val="63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4.4.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14 489,7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15 069,3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15 672,1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15 672,1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15 672,1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15 672,1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92 247,4</w:t>
            </w:r>
          </w:p>
        </w:tc>
      </w:tr>
      <w:tr w:rsidR="00F01FBE" w:rsidRPr="00770419" w:rsidTr="00770419">
        <w:trPr>
          <w:trHeight w:val="146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Комплекс процессных мероприятий «Содействие развитию дополнительного образования детей, воспитания» (всего), 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21 554,0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20 181,3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20 181,3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20 181,3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20 181,3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20 181,3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122 460,5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5.1.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5.2.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3 909,6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3 909,6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3 909,6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3 909,6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3 909,6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3 909,6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23 457,6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5.3.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17 644,4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16 271,7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16 271,7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16 271,7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16 271,7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16 271,7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99 002,9</w:t>
            </w:r>
          </w:p>
        </w:tc>
      </w:tr>
      <w:tr w:rsidR="00F01FBE" w:rsidRPr="00770419" w:rsidTr="00770419">
        <w:trPr>
          <w:trHeight w:val="35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5.4.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225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lastRenderedPageBreak/>
              <w:t>6.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Комплекс процессных мероприятий «Комплексная безопасность образовательных организаций и учреждений, подведомственных Управлению образования администрации города Югорска» (всего), 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14 045,3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25 523,7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25 453,5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65 022,5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6.1.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6.2.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6.3.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14 045,3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25 523,7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25 453,5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65 022,5</w:t>
            </w:r>
          </w:p>
        </w:tc>
      </w:tr>
      <w:tr w:rsidR="00F01FBE" w:rsidRPr="00770419" w:rsidTr="00770419">
        <w:trPr>
          <w:trHeight w:val="63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6.4.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14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 xml:space="preserve">Комплекс процессных мероприятий «Обеспечение </w:t>
            </w:r>
            <w:proofErr w:type="gramStart"/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деятельности Управления образования администрации города</w:t>
            </w:r>
            <w:proofErr w:type="gramEnd"/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 xml:space="preserve"> Югорска» (всего), 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23 609,6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23 500,0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23 500,0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23 500,0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23 500,0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23 500,0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141 109,6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7.1.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7.2.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7.3.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23 609,6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23 500,0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23 500,0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23 500,0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23 500,0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23 500,0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141 109,6</w:t>
            </w:r>
          </w:p>
        </w:tc>
      </w:tr>
      <w:tr w:rsidR="00F01FBE" w:rsidRPr="00770419" w:rsidTr="00770419">
        <w:trPr>
          <w:trHeight w:val="63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7.4.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2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8.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 xml:space="preserve">Комплекс процессных мероприятий «Финансовое и организационно-методическое обеспечение </w:t>
            </w: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lastRenderedPageBreak/>
              <w:t>функционирования муниципальной системы образования» (всего), в том числе: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lastRenderedPageBreak/>
              <w:t>99 498,1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99 492,0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99 492,0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99 492,0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99 492,0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99 492,0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596 958,1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lastRenderedPageBreak/>
              <w:t>8.1.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8.2.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1 435,0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1 492,0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1 492,0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1 492,0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1 492,0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1 492,0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8 895,0</w:t>
            </w:r>
          </w:p>
        </w:tc>
      </w:tr>
      <w:tr w:rsidR="00F01FBE" w:rsidRPr="00770419" w:rsidTr="00770419">
        <w:trPr>
          <w:trHeight w:val="31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8.3.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98 063,1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98 000,0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98 000,0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98 000,0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98 000,0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98 000,0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588 063,1</w:t>
            </w:r>
          </w:p>
        </w:tc>
      </w:tr>
      <w:tr w:rsidR="00F01FBE" w:rsidRPr="00770419" w:rsidTr="00770419">
        <w:trPr>
          <w:trHeight w:val="63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8.4.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 w:rsidP="00770419">
            <w:pPr>
              <w:suppressAutoHyphens w:val="0"/>
              <w:jc w:val="both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BE" w:rsidRPr="00770419" w:rsidRDefault="00F01FBE">
            <w:pPr>
              <w:suppressAutoHyphens w:val="0"/>
              <w:jc w:val="center"/>
              <w:rPr>
                <w:rFonts w:ascii="PT Astra Serif" w:eastAsia="Times New Roman" w:hAnsi="PT Astra Serif"/>
                <w:bCs/>
                <w:color w:val="000000"/>
                <w:sz w:val="22"/>
                <w:lang w:eastAsia="ru-RU"/>
              </w:rPr>
            </w:pPr>
            <w:r w:rsidRPr="00770419">
              <w:rPr>
                <w:rFonts w:ascii="PT Astra Serif" w:hAnsi="PT Astra Serif"/>
                <w:bCs/>
                <w:color w:val="000000"/>
                <w:sz w:val="22"/>
                <w:lang w:eastAsia="ru-RU"/>
              </w:rPr>
              <w:t>0,0</w:t>
            </w:r>
          </w:p>
        </w:tc>
      </w:tr>
    </w:tbl>
    <w:p w:rsidR="00F01FBE" w:rsidRPr="00F01FBE" w:rsidRDefault="00F01FBE" w:rsidP="00F01FBE">
      <w:pPr>
        <w:suppressAutoHyphens w:val="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F01FBE" w:rsidRPr="00F01FBE" w:rsidRDefault="00F01FBE" w:rsidP="00F01FBE">
      <w:pPr>
        <w:suppressAutoHyphens w:val="0"/>
        <w:spacing w:after="160" w:line="256" w:lineRule="auto"/>
        <w:rPr>
          <w:rFonts w:ascii="PT Astra Serif" w:hAnsi="PT Astra Serif"/>
          <w:sz w:val="28"/>
          <w:szCs w:val="28"/>
          <w:lang w:eastAsia="ru-RU"/>
        </w:rPr>
      </w:pPr>
      <w:r w:rsidRPr="00F01FBE">
        <w:rPr>
          <w:rFonts w:ascii="PT Astra Serif" w:hAnsi="PT Astra Serif"/>
          <w:sz w:val="28"/>
          <w:szCs w:val="28"/>
          <w:lang w:eastAsia="ru-RU"/>
        </w:rPr>
        <w:br w:type="page"/>
      </w:r>
    </w:p>
    <w:p w:rsidR="00F01FBE" w:rsidRPr="00F01FBE" w:rsidRDefault="00F01FBE" w:rsidP="00770419">
      <w:pPr>
        <w:widowControl w:val="0"/>
        <w:suppressAutoHyphens w:val="0"/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 w:cs="Times New Roman CYR"/>
          <w:b/>
          <w:bCs/>
          <w:sz w:val="28"/>
          <w:szCs w:val="28"/>
          <w:lang w:eastAsia="ru-RU"/>
        </w:rPr>
      </w:pPr>
      <w:r w:rsidRPr="00F01FBE">
        <w:rPr>
          <w:rFonts w:ascii="PT Astra Serif" w:hAnsi="PT Astra Serif" w:cs="Times New Roman CYR"/>
          <w:b/>
          <w:bCs/>
          <w:sz w:val="28"/>
          <w:szCs w:val="28"/>
          <w:lang w:eastAsia="ru-RU"/>
        </w:rPr>
        <w:lastRenderedPageBreak/>
        <w:t>Приложение</w:t>
      </w:r>
    </w:p>
    <w:p w:rsidR="00F01FBE" w:rsidRPr="00F01FBE" w:rsidRDefault="00F01FBE" w:rsidP="00770419">
      <w:pPr>
        <w:suppressAutoHyphens w:val="0"/>
        <w:spacing w:line="276" w:lineRule="auto"/>
        <w:jc w:val="right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F01FBE">
        <w:rPr>
          <w:rFonts w:ascii="PT Astra Serif" w:hAnsi="PT Astra Serif"/>
          <w:b/>
          <w:sz w:val="28"/>
          <w:szCs w:val="28"/>
          <w:lang w:eastAsia="ru-RU"/>
        </w:rPr>
        <w:t xml:space="preserve">к Паспорту муниципальной программы </w:t>
      </w:r>
    </w:p>
    <w:p w:rsidR="00F01FBE" w:rsidRPr="00F01FBE" w:rsidRDefault="00F01FBE" w:rsidP="00770419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color w:val="C00000"/>
          <w:sz w:val="28"/>
          <w:szCs w:val="28"/>
          <w:lang w:eastAsia="ru-RU"/>
        </w:rPr>
      </w:pPr>
    </w:p>
    <w:p w:rsidR="00F01FBE" w:rsidRPr="00F01FBE" w:rsidRDefault="00F01FBE" w:rsidP="00770419">
      <w:pPr>
        <w:tabs>
          <w:tab w:val="left" w:pos="1134"/>
        </w:tabs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F01FBE">
        <w:rPr>
          <w:rFonts w:ascii="PT Astra Serif" w:hAnsi="PT Astra Serif"/>
          <w:sz w:val="28"/>
          <w:szCs w:val="28"/>
          <w:lang w:eastAsia="ru-RU"/>
        </w:rPr>
        <w:t>Методика расчета целевых показателей муниципальной программы</w:t>
      </w:r>
    </w:p>
    <w:p w:rsidR="00F01FBE" w:rsidRPr="00F01FBE" w:rsidRDefault="00F01FBE" w:rsidP="00770419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4"/>
        <w:tblW w:w="5000" w:type="pct"/>
        <w:tblInd w:w="0" w:type="dxa"/>
        <w:tblLook w:val="04A0" w:firstRow="1" w:lastRow="0" w:firstColumn="1" w:lastColumn="0" w:noHBand="0" w:noVBand="1"/>
      </w:tblPr>
      <w:tblGrid>
        <w:gridCol w:w="796"/>
        <w:gridCol w:w="3797"/>
        <w:gridCol w:w="1659"/>
        <w:gridCol w:w="8534"/>
      </w:tblGrid>
      <w:tr w:rsidR="00F01FBE" w:rsidRPr="000F141D" w:rsidTr="00770419">
        <w:trPr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proofErr w:type="gram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Метод расчета </w:t>
            </w:r>
          </w:p>
        </w:tc>
      </w:tr>
      <w:tr w:rsidR="00F01FBE" w:rsidRPr="000F141D" w:rsidTr="0077041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Методика расчета показателя утверждена </w:t>
            </w:r>
            <w:hyperlink r:id="rId13" w:history="1">
              <w:r w:rsidRPr="000F141D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  <w:u w:val="none"/>
                  <w:lang w:eastAsia="ru-RU"/>
                </w:rPr>
                <w:t>приказом</w:t>
              </w:r>
            </w:hyperlink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Министерства просвещения Российской Федерации от 20.05.2021 № 262 </w:t>
            </w:r>
            <w:r w:rsidR="00770419"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 </w:t>
            </w: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«Об утверждении методик расчета показателей федеральных проектов национального проекта «Образование».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Рассчитывается по формуле: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рассчитывается по формуле: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C9FB9A" wp14:editId="55C63728">
                  <wp:extent cx="1209675" cy="6572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где: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F -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педагогических работников, процент;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 - численность педагогических работников общеобразовательных </w:t>
            </w: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программ;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В </w:t>
            </w:r>
            <w:r w:rsidRPr="000F141D">
              <w:rPr>
                <w:rFonts w:ascii="PT Astra Serif" w:hAnsi="PT Astra Serif"/>
                <w:sz w:val="28"/>
                <w:szCs w:val="28"/>
                <w:vertAlign w:val="subscript"/>
                <w:lang w:eastAsia="ru-RU"/>
              </w:rPr>
              <w:t>i</w:t>
            </w: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работников, в i-ом субъекте Российской Федерации;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i - номер субъекта Российской Федерации;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N - количество субъектов в Российской Федерации.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gram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 - общая численность педагогических работников общеобразовательных организаций в соответствии с формой федерального статистического наблюдения </w:t>
            </w:r>
            <w:hyperlink r:id="rId15" w:history="1">
              <w:r w:rsidRPr="000F141D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  <w:u w:val="none"/>
                  <w:lang w:eastAsia="ru-RU"/>
                </w:rPr>
                <w:t>№ OO-1</w:t>
              </w:r>
            </w:hyperlink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«Сведения </w:t>
            </w:r>
            <w:r w:rsidR="00770419"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</w:t>
            </w: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  <w:proofErr w:type="gramEnd"/>
          </w:p>
        </w:tc>
      </w:tr>
      <w:tr w:rsidR="00F01FBE" w:rsidRPr="000F141D" w:rsidTr="0077041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Методика расчета показателя утверждена </w:t>
            </w:r>
            <w:hyperlink r:id="rId16" w:history="1">
              <w:r w:rsidRPr="000F141D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  <w:u w:val="none"/>
                  <w:lang w:eastAsia="ru-RU"/>
                </w:rPr>
                <w:t>приказом</w:t>
              </w:r>
            </w:hyperlink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Министерства просвещения Российской Федерации от 25.12.2019 № 726 </w:t>
            </w:r>
            <w:r w:rsidR="00770419"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</w:t>
            </w: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"Об утверждении методики расчета целевого показателя «Доступность дошкольного образования для детей в возрасте от полутора до трех лет» федерального проекта Содействие занятости женщин - создание условий дошкольного образования для детей в </w:t>
            </w: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возрасте до трех лет национального проекта «Демография»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Рассчитывается по формуле: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01FBE" w:rsidRPr="000F141D" w:rsidRDefault="00F01FBE" w:rsidP="000F141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Д = (</w:t>
            </w:r>
            <w:proofErr w:type="spell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Чдо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/ (</w:t>
            </w:r>
            <w:proofErr w:type="spell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Чдо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+ </w:t>
            </w:r>
            <w:proofErr w:type="spell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Чду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)) * 100%,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где: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Д - доступность дошкольного образования для детей в возрасте от 1,5 до 3 лет, процент;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Чдо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численность детей в возрасте от 1,5 до 3 лет в организациях, осуществляющих образовательную деятельность по образовательным программам дошкольного образования, тыс. человек;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Чду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численность детей в возрасте от 1,5 до 3 лет, не обеспеченных местом, нуждающихся в получении места в муниципальных и государственных организациях, осуществляющих образовательную деятельность по образовательным программам дошкольного образования, родители (законные представители) которых обратились за получением государственной (муниципальной) услуги «Прием заявления,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указав</w:t>
            </w:r>
            <w:proofErr w:type="gram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 заявлениях желаемую дату получения места в дошкольной образовательной организации - 1 сентября текущего </w:t>
            </w: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учебного года и ранее, без учета детей, желающих сменить одну дошкольную организацию на другую, тыс. человек</w:t>
            </w:r>
          </w:p>
        </w:tc>
      </w:tr>
      <w:tr w:rsidR="00F01FBE" w:rsidRPr="000F141D" w:rsidTr="0077041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9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Показатель определяется как отношение численности детей, получающих дошкольную образовательную услугу и (или) услугу по их содержанию в муниципальных образовательных организациях, к общей численности детей в возрасте 3-7 лет. Результат умножается на 100 процентов. Для расчета показателя используются данные об общей численности детей в возрасте 3-7 лет за предыдущий год, по годовой оценке возрастно-полового состава населения на основе переписи населения и текущего учета рождений, смерти и миграции населения.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 - процент.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информации: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- федеральное статистическое наблюдение по форме 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</w:tc>
      </w:tr>
      <w:tr w:rsidR="00F01FBE" w:rsidRPr="000F141D" w:rsidTr="0077041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right="-19"/>
              <w:rPr>
                <w:rFonts w:ascii="PT Astra Serif" w:eastAsia="Times New Roman" w:hAnsi="PT Astra Serif" w:cs="Times New Roman CYR"/>
                <w:color w:val="000000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t xml:space="preserve">Доля учащихся, имеющих возможность бесплатного доступа к верифицированному цифровому образовательному контенту и сервисам для </w:t>
            </w:r>
            <w:r w:rsidRPr="000F141D">
              <w:rPr>
                <w:rFonts w:ascii="PT Astra Serif" w:hAnsi="PT Astra Serif" w:cs="Times New Roman CYR"/>
                <w:color w:val="000000"/>
                <w:sz w:val="28"/>
                <w:szCs w:val="28"/>
                <w:lang w:eastAsia="ru-RU"/>
              </w:rPr>
              <w:lastRenderedPageBreak/>
              <w:t>самостоятельной подготовки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Письмо Министерства Просвещения Российской Федерации </w:t>
            </w:r>
            <w:r w:rsid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</w:t>
            </w: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от 25.03.2021№ АН-495/04 «О направлении рекомендаций»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Расчёт показателя «Доля учащихся, имеющих возможность бесплатного доступа к верифицированному цифровому образовательному контенту и сервисам для самостоятельной подготовки» (</w:t>
            </w:r>
            <w:proofErr w:type="spellStart"/>
            <w:proofErr w:type="gram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F</w:t>
            </w:r>
            <w:proofErr w:type="gram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ок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.) осуществляется по формуле: 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F</w:t>
            </w:r>
            <w:proofErr w:type="gram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ок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Uок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/ U, где: 13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Uок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— количество обучающихся по образовательным программам начального общего, основного общего, среднего общего образования, для которых в государственных, в том числе региональных, и иных информационных системах и ресурсах назначается цифровой образовательный контент соответствующего уровня, верифицированный в соответствии с установленным </w:t>
            </w:r>
            <w:proofErr w:type="spell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России порядком, и доступны сервисы для самостоятельной подготовки, предоставляемые обучающемуся на бесплатной основе; </w:t>
            </w:r>
            <w:proofErr w:type="gramEnd"/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U — общее количество обучающихся по образовательным программам начального общего, основного общего, среднего общего образования в государственных и муниципальных образовательных организациях всех форм собственности.</w:t>
            </w:r>
          </w:p>
        </w:tc>
      </w:tr>
      <w:tr w:rsidR="00F01FBE" w:rsidRPr="000F141D" w:rsidTr="0077041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</w:t>
            </w: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общеобразовательных учреждений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gram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Рассчитывается в соответствии с </w:t>
            </w:r>
            <w:hyperlink r:id="rId17" w:history="1">
              <w:r w:rsidRPr="000F141D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  <w:u w:val="none"/>
                  <w:lang w:eastAsia="ru-RU"/>
                </w:rPr>
                <w:t>постановлением</w:t>
              </w:r>
            </w:hyperlink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Правительства Российской Федерации от 17.12.2012 № 1317 «О мерах по реализации Указа Президента Российской Федерации от 28.04.2008 № 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07.05.2012  N 601 </w:t>
            </w:r>
            <w:r w:rsid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    </w:t>
            </w: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«Об основных направлениях совершенствования системы государственного управления» методика расчета показателя определена </w:t>
            </w:r>
            <w:hyperlink r:id="rId18" w:history="1">
              <w:r w:rsidRPr="000F141D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  <w:lang w:eastAsia="ru-RU"/>
                </w:rPr>
                <w:t>письмом</w:t>
              </w:r>
              <w:proofErr w:type="gramEnd"/>
            </w:hyperlink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Минэкономразвития Российской Федерации от 18.07.2017 N 19782-АЦ/Д14и.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Рассчитывается по формуле: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01FBE" w:rsidRPr="000F141D" w:rsidRDefault="00F01FBE" w:rsidP="000F141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ЧОоуосо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ЧОоу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* 100%, где:</w:t>
            </w:r>
          </w:p>
          <w:p w:rsidR="00F01FBE" w:rsidRPr="000F141D" w:rsidRDefault="00F01FBE" w:rsidP="000F141D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ЧОоуосо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численность государственных (муниципальных) общеобразовательных учреждений, соответствующих современным требованиям обучения (дополнительные сведения);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ЧОоу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численность государственных (муниципальных) общеобразовательных учреждений (периодическая отчетность, </w:t>
            </w:r>
            <w:hyperlink r:id="rId19" w:history="1">
              <w:r w:rsidRPr="000F141D">
                <w:rPr>
                  <w:rStyle w:val="ab"/>
                  <w:rFonts w:ascii="PT Astra Serif" w:hAnsi="PT Astra Serif"/>
                  <w:color w:val="auto"/>
                  <w:sz w:val="28"/>
                  <w:szCs w:val="28"/>
                  <w:u w:val="none"/>
                  <w:lang w:eastAsia="ru-RU"/>
                </w:rPr>
                <w:t>форма № ОО-1</w:t>
              </w:r>
            </w:hyperlink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</w:p>
        </w:tc>
      </w:tr>
      <w:tr w:rsidR="00F01FBE" w:rsidRPr="000F141D" w:rsidTr="0077041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suppressAutoHyphens w:val="0"/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Методика расчета показателя утверждена приказом Министерства просвещения Российской Федерации от 20.05.2021 № 262 </w:t>
            </w:r>
            <w:r w:rsid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   </w:t>
            </w: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«Об утверждении методик расчета показателей федеральных проектов национального проекта «Образование».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Методика расчета показателя утверждена приказом Министерства просвещения Российской Федерации от 20.05.2021 № 262 </w:t>
            </w:r>
            <w:r w:rsid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</w:t>
            </w: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«Об утверждении методик расчета показателей федеральных проектов национального проекта «Образование».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Рассчитывается по формуле: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Показатель рассчитывается по формуле: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                                  </w:t>
            </w:r>
            <w:r w:rsidRPr="000F141D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3EEF3F" wp14:editId="796D0512">
                  <wp:extent cx="1657350" cy="533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,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где: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DOm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доля детей в возрасте от 5 до 18 лет, охваченных дополнительным образованием, процент;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Chd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m,i</w:t>
            </w:r>
            <w:proofErr w:type="spell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- численность детей в возрасте от 5 до 18 лет (18 лет не включается), охваченных услугами дополнительного образования, на конец отчетного периода (в случае внедрения до 1 сентября 2021 года регионального навигатора с начала отчетного года до конца отчетного месяца (или отчетного года) каждый ребенок учитывается единожды, за исключением детей, занимающихся в детских школах искусств);</w:t>
            </w:r>
            <w:proofErr w:type="gramEnd"/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учет ведется нарастающим итогом);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X i - численность детей в возрасте от 5 до 18 лет (18 лет не включается), проживающих в Российской Федерации, на начало отчетного периода;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m - порядковый номер месяца отчетного года;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М - число месяцев отчетного года, по которым выполнена оценка в отчетном году;</w:t>
            </w:r>
          </w:p>
          <w:p w:rsidR="00F01FBE" w:rsidRPr="000F141D" w:rsidRDefault="00F01FBE" w:rsidP="000F141D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0F141D">
              <w:rPr>
                <w:rFonts w:ascii="PT Astra Serif" w:hAnsi="PT Astra Serif"/>
                <w:sz w:val="28"/>
                <w:szCs w:val="28"/>
                <w:lang w:eastAsia="ru-RU"/>
              </w:rPr>
              <w:t>i - порядковый номер субъекта Российской Федерации на начало отчетного периода</w:t>
            </w:r>
          </w:p>
        </w:tc>
      </w:tr>
    </w:tbl>
    <w:p w:rsidR="004E6A19" w:rsidRPr="00F01FBE" w:rsidRDefault="004E6A19" w:rsidP="004E6A19">
      <w:pPr>
        <w:rPr>
          <w:rFonts w:ascii="PT Astra Serif" w:hAnsi="PT Astra Serif"/>
          <w:sz w:val="28"/>
          <w:szCs w:val="28"/>
        </w:rPr>
      </w:pPr>
    </w:p>
    <w:sectPr w:rsidR="004E6A19" w:rsidRPr="00F01FBE" w:rsidSect="00F01FBE">
      <w:headerReference w:type="default" r:id="rId21"/>
      <w:headerReference w:type="first" r:id="rId2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96" w:rsidRDefault="003C6296" w:rsidP="00B2035B">
      <w:r>
        <w:separator/>
      </w:r>
    </w:p>
  </w:endnote>
  <w:endnote w:type="continuationSeparator" w:id="0">
    <w:p w:rsidR="003C6296" w:rsidRDefault="003C6296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96" w:rsidRDefault="003C6296" w:rsidP="00B2035B">
      <w:r>
        <w:separator/>
      </w:r>
    </w:p>
  </w:footnote>
  <w:footnote w:type="continuationSeparator" w:id="0">
    <w:p w:rsidR="003C6296" w:rsidRDefault="003C6296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067049"/>
      <w:docPartObj>
        <w:docPartGallery w:val="Page Numbers (Top of Page)"/>
        <w:docPartUnique/>
      </w:docPartObj>
    </w:sdtPr>
    <w:sdtEndPr/>
    <w:sdtContent>
      <w:p w:rsidR="00F01FBE" w:rsidRDefault="00F01F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BE">
          <w:rPr>
            <w:noProof/>
          </w:rPr>
          <w:t>4</w:t>
        </w:r>
        <w:r>
          <w:fldChar w:fldCharType="end"/>
        </w:r>
      </w:p>
    </w:sdtContent>
  </w:sdt>
  <w:p w:rsidR="00F01FBE" w:rsidRDefault="00F01F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F01FBE" w:rsidRDefault="00F01F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BE">
          <w:rPr>
            <w:noProof/>
          </w:rPr>
          <w:t>27</w:t>
        </w:r>
        <w:r>
          <w:fldChar w:fldCharType="end"/>
        </w:r>
      </w:p>
    </w:sdtContent>
  </w:sdt>
  <w:p w:rsidR="00F01FBE" w:rsidRDefault="00F01FB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94121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E5DBE" w:rsidRPr="00CE5DBE" w:rsidRDefault="00CE5DBE" w:rsidP="00CE5DBE">
        <w:pPr>
          <w:pStyle w:val="a5"/>
          <w:jc w:val="center"/>
          <w:rPr>
            <w:rFonts w:ascii="PT Astra Serif" w:hAnsi="PT Astra Serif"/>
            <w:sz w:val="22"/>
          </w:rPr>
        </w:pPr>
        <w:r w:rsidRPr="00CE5DBE">
          <w:rPr>
            <w:rFonts w:ascii="PT Astra Serif" w:hAnsi="PT Astra Serif"/>
            <w:sz w:val="22"/>
          </w:rPr>
          <w:fldChar w:fldCharType="begin"/>
        </w:r>
        <w:r w:rsidRPr="00CE5DBE">
          <w:rPr>
            <w:rFonts w:ascii="PT Astra Serif" w:hAnsi="PT Astra Serif"/>
            <w:sz w:val="22"/>
          </w:rPr>
          <w:instrText>PAGE   \* MERGEFORMAT</w:instrText>
        </w:r>
        <w:r w:rsidRPr="00CE5DBE">
          <w:rPr>
            <w:rFonts w:ascii="PT Astra Serif" w:hAnsi="PT Astra Serif"/>
            <w:sz w:val="22"/>
          </w:rPr>
          <w:fldChar w:fldCharType="separate"/>
        </w:r>
        <w:r>
          <w:rPr>
            <w:rFonts w:ascii="PT Astra Serif" w:hAnsi="PT Astra Serif"/>
            <w:noProof/>
            <w:sz w:val="22"/>
          </w:rPr>
          <w:t>5</w:t>
        </w:r>
        <w:r w:rsidRPr="00CE5DB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F141D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3C6296"/>
    <w:rsid w:val="0044021D"/>
    <w:rsid w:val="004C197F"/>
    <w:rsid w:val="004C6F00"/>
    <w:rsid w:val="004E6A19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70419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86F3B"/>
    <w:rsid w:val="00C17AEC"/>
    <w:rsid w:val="00C42CA7"/>
    <w:rsid w:val="00C778F6"/>
    <w:rsid w:val="00CE5DBE"/>
    <w:rsid w:val="00D94230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01FBE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F01F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01F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semiHidden/>
    <w:unhideWhenUsed/>
    <w:rsid w:val="00F01FB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01FBE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01FBE"/>
    <w:pPr>
      <w:suppressAutoHyphens w:val="0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F01FBE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01FBE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01FBE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01FBE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01F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font5">
    <w:name w:val="font5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color w:val="7030A0"/>
      <w:sz w:val="20"/>
      <w:szCs w:val="20"/>
      <w:lang w:eastAsia="ru-RU"/>
    </w:rPr>
  </w:style>
  <w:style w:type="paragraph" w:customStyle="1" w:styleId="xl65">
    <w:name w:val="xl65"/>
    <w:basedOn w:val="a"/>
    <w:rsid w:val="00F01FBE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F01FBE"/>
    <w:pPr>
      <w:suppressAutoHyphens w:val="0"/>
      <w:spacing w:before="100" w:beforeAutospacing="1" w:after="100" w:afterAutospacing="1"/>
    </w:pPr>
    <w:rPr>
      <w:rFonts w:ascii="Calibri" w:eastAsia="Times New Roman" w:hAnsi="Calibri" w:cs="Calibri"/>
      <w:szCs w:val="24"/>
      <w:lang w:eastAsia="ru-RU"/>
    </w:rPr>
  </w:style>
  <w:style w:type="paragraph" w:customStyle="1" w:styleId="xl67">
    <w:name w:val="xl67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01FBE"/>
    <w:pPr>
      <w:suppressAutoHyphens w:val="0"/>
      <w:spacing w:before="100" w:beforeAutospacing="1" w:after="100" w:afterAutospacing="1"/>
      <w:jc w:val="right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01FBE"/>
    <w:pPr>
      <w:suppressAutoHyphens w:val="0"/>
      <w:spacing w:before="100" w:beforeAutospacing="1" w:after="100" w:afterAutospacing="1"/>
      <w:jc w:val="right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01FBE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01FBE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01FBE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F01FBE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F01FBE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F01FBE"/>
    <w:pPr>
      <w:suppressAutoHyphens w:val="0"/>
      <w:spacing w:before="100" w:beforeAutospacing="1" w:after="100" w:afterAutospacing="1"/>
    </w:pPr>
    <w:rPr>
      <w:rFonts w:ascii="Calibri" w:eastAsia="Times New Roman" w:hAnsi="Calibri" w:cs="Calibri"/>
      <w:szCs w:val="24"/>
      <w:lang w:eastAsia="ru-RU"/>
    </w:rPr>
  </w:style>
  <w:style w:type="paragraph" w:customStyle="1" w:styleId="xl95">
    <w:name w:val="xl95"/>
    <w:basedOn w:val="a"/>
    <w:rsid w:val="00F01F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F01F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F01FBE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F01FBE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F01F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F01FBE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F01FB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ConsPlusNormal">
    <w:name w:val="ConsPlusNormal"/>
    <w:rsid w:val="00F01F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af4">
    <w:name w:val="footnote reference"/>
    <w:basedOn w:val="a0"/>
    <w:uiPriority w:val="99"/>
    <w:semiHidden/>
    <w:unhideWhenUsed/>
    <w:rsid w:val="00F01FBE"/>
    <w:rPr>
      <w:vertAlign w:val="superscript"/>
    </w:rPr>
  </w:style>
  <w:style w:type="character" w:customStyle="1" w:styleId="af5">
    <w:name w:val="Гипертекстовая ссылка"/>
    <w:basedOn w:val="a0"/>
    <w:uiPriority w:val="99"/>
    <w:rsid w:val="00F01FBE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2">
    <w:name w:val="Сетка таблицы2"/>
    <w:basedOn w:val="a1"/>
    <w:uiPriority w:val="59"/>
    <w:rsid w:val="00F01F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F0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0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F01F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F01F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F01F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01F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b">
    <w:name w:val="Hyperlink"/>
    <w:basedOn w:val="a0"/>
    <w:uiPriority w:val="99"/>
    <w:semiHidden/>
    <w:unhideWhenUsed/>
    <w:rsid w:val="00F01FB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01FBE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01FBE"/>
    <w:pPr>
      <w:suppressAutoHyphens w:val="0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F01FBE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01FBE"/>
    <w:pPr>
      <w:widowControl w:val="0"/>
      <w:ind w:firstLine="900"/>
      <w:jc w:val="both"/>
    </w:pPr>
    <w:rPr>
      <w:rFonts w:ascii="Arial" w:eastAsia="Calibri" w:hAnsi="Arial" w:cs="Arial"/>
      <w:kern w:val="2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01FBE"/>
    <w:rPr>
      <w:rFonts w:ascii="Arial" w:eastAsia="Calibri" w:hAnsi="Arial" w:cs="Arial"/>
      <w:kern w:val="2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01FBE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01F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font5">
    <w:name w:val="font5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color w:val="7030A0"/>
      <w:sz w:val="20"/>
      <w:szCs w:val="20"/>
      <w:lang w:eastAsia="ru-RU"/>
    </w:rPr>
  </w:style>
  <w:style w:type="paragraph" w:customStyle="1" w:styleId="xl65">
    <w:name w:val="xl65"/>
    <w:basedOn w:val="a"/>
    <w:rsid w:val="00F01FBE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F01FBE"/>
    <w:pPr>
      <w:suppressAutoHyphens w:val="0"/>
      <w:spacing w:before="100" w:beforeAutospacing="1" w:after="100" w:afterAutospacing="1"/>
    </w:pPr>
    <w:rPr>
      <w:rFonts w:ascii="Calibri" w:eastAsia="Times New Roman" w:hAnsi="Calibri" w:cs="Calibri"/>
      <w:szCs w:val="24"/>
      <w:lang w:eastAsia="ru-RU"/>
    </w:rPr>
  </w:style>
  <w:style w:type="paragraph" w:customStyle="1" w:styleId="xl67">
    <w:name w:val="xl67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01FBE"/>
    <w:pPr>
      <w:suppressAutoHyphens w:val="0"/>
      <w:spacing w:before="100" w:beforeAutospacing="1" w:after="100" w:afterAutospacing="1"/>
      <w:jc w:val="right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01FBE"/>
    <w:pPr>
      <w:suppressAutoHyphens w:val="0"/>
      <w:spacing w:before="100" w:beforeAutospacing="1" w:after="100" w:afterAutospacing="1"/>
      <w:jc w:val="right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01FBE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01FBE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01FBE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F01FBE"/>
    <w:pP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F01FBE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F01FBE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"/>
    <w:rsid w:val="00F01FBE"/>
    <w:pPr>
      <w:suppressAutoHyphens w:val="0"/>
      <w:spacing w:before="100" w:beforeAutospacing="1" w:after="100" w:afterAutospacing="1"/>
    </w:pPr>
    <w:rPr>
      <w:rFonts w:ascii="Calibri" w:eastAsia="Times New Roman" w:hAnsi="Calibri" w:cs="Calibri"/>
      <w:szCs w:val="24"/>
      <w:lang w:eastAsia="ru-RU"/>
    </w:rPr>
  </w:style>
  <w:style w:type="paragraph" w:customStyle="1" w:styleId="xl95">
    <w:name w:val="xl95"/>
    <w:basedOn w:val="a"/>
    <w:rsid w:val="00F01F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F01F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F01F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F01FBE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F01FBE"/>
    <w:pPr>
      <w:suppressAutoHyphens w:val="0"/>
      <w:spacing w:before="100" w:beforeAutospacing="1" w:after="100" w:afterAutospacing="1"/>
      <w:jc w:val="center"/>
    </w:pPr>
    <w:rPr>
      <w:rFonts w:ascii="PT Astra Serif" w:eastAsia="Times New Roman" w:hAnsi="PT Astra Serif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F01F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F01FBE"/>
    <w:pPr>
      <w:widowControl w:val="0"/>
      <w:suppressAutoHyphens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F01FB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ConsPlusNormal">
    <w:name w:val="ConsPlusNormal"/>
    <w:rsid w:val="00F01F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af4">
    <w:name w:val="footnote reference"/>
    <w:basedOn w:val="a0"/>
    <w:uiPriority w:val="99"/>
    <w:semiHidden/>
    <w:unhideWhenUsed/>
    <w:rsid w:val="00F01FBE"/>
    <w:rPr>
      <w:vertAlign w:val="superscript"/>
    </w:rPr>
  </w:style>
  <w:style w:type="character" w:customStyle="1" w:styleId="af5">
    <w:name w:val="Гипертекстовая ссылка"/>
    <w:basedOn w:val="a0"/>
    <w:uiPriority w:val="99"/>
    <w:rsid w:val="00F01FBE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2">
    <w:name w:val="Сетка таблицы2"/>
    <w:basedOn w:val="a1"/>
    <w:uiPriority w:val="59"/>
    <w:rsid w:val="00F01F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F0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0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F01F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F01F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401591468/0" TargetMode="External"/><Relationship Id="rId18" Type="http://schemas.openxmlformats.org/officeDocument/2006/relationships/hyperlink" Target="https://internet.garant.ru/document/redirect/72247696/0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17" Type="http://schemas.openxmlformats.org/officeDocument/2006/relationships/hyperlink" Target="https://internet.garant.ru/document/redirect/70286210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3402275/0" TargetMode="External"/><Relationship Id="rId20" Type="http://schemas.openxmlformats.org/officeDocument/2006/relationships/image" Target="media/image3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1595862/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179222/0" TargetMode="External"/><Relationship Id="rId19" Type="http://schemas.openxmlformats.org/officeDocument/2006/relationships/hyperlink" Target="https://internet.garant.ru/document/redirect/401595862/1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28</Pages>
  <Words>5891</Words>
  <Characters>33584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39</cp:revision>
  <cp:lastPrinted>2021-04-12T07:32:00Z</cp:lastPrinted>
  <dcterms:created xsi:type="dcterms:W3CDTF">2021-01-12T04:58:00Z</dcterms:created>
  <dcterms:modified xsi:type="dcterms:W3CDTF">2024-12-17T05:48:00Z</dcterms:modified>
</cp:coreProperties>
</file>